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84"/>
        <w:gridCol w:w="4752"/>
      </w:tblGrid>
      <w:tr w:rsidR="00FD1ECE" w14:paraId="11BC5E72" w14:textId="77777777">
        <w:trPr>
          <w:jc w:val="center"/>
        </w:trPr>
        <w:tc>
          <w:tcPr>
            <w:tcW w:w="5184" w:type="dxa"/>
            <w:tcBorders>
              <w:top w:val="nil"/>
              <w:left w:val="nil"/>
              <w:bottom w:val="nil"/>
              <w:right w:val="nil"/>
            </w:tcBorders>
          </w:tcPr>
          <w:p w14:paraId="726EC2C2" w14:textId="77777777" w:rsidR="00FD1ECE" w:rsidRDefault="00000000">
            <w:pPr>
              <w:spacing w:after="0"/>
            </w:pPr>
            <w:r>
              <w:rPr>
                <w:noProof/>
              </w:rPr>
              <w:drawing>
                <wp:inline distT="0" distB="0" distL="0" distR="0" wp14:anchorId="2DAF0634" wp14:editId="2E8DCB2A">
                  <wp:extent cx="2651760" cy="454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orizontal.png"/>
                          <pic:cNvPicPr/>
                        </pic:nvPicPr>
                        <pic:blipFill>
                          <a:blip r:embed="rId8"/>
                          <a:stretch>
                            <a:fillRect/>
                          </a:stretch>
                        </pic:blipFill>
                        <pic:spPr>
                          <a:xfrm>
                            <a:off x="0" y="0"/>
                            <a:ext cx="2651760" cy="454587"/>
                          </a:xfrm>
                          <a:prstGeom prst="rect">
                            <a:avLst/>
                          </a:prstGeom>
                        </pic:spPr>
                      </pic:pic>
                    </a:graphicData>
                  </a:graphic>
                </wp:inline>
              </w:drawing>
            </w:r>
          </w:p>
        </w:tc>
        <w:tc>
          <w:tcPr>
            <w:tcW w:w="4752" w:type="dxa"/>
            <w:tcBorders>
              <w:top w:val="nil"/>
              <w:left w:val="nil"/>
              <w:bottom w:val="nil"/>
              <w:right w:val="nil"/>
            </w:tcBorders>
          </w:tcPr>
          <w:p w14:paraId="1E327B99" w14:textId="77777777" w:rsidR="00FD1ECE" w:rsidRDefault="00000000">
            <w:pPr>
              <w:spacing w:after="0"/>
              <w:jc w:val="right"/>
            </w:pPr>
            <w:r>
              <w:rPr>
                <w:rFonts w:ascii="Georgia" w:eastAsia="Georgia" w:hAnsi="Georgia"/>
                <w:caps/>
                <w:color w:val="0E2438"/>
                <w:sz w:val="28"/>
              </w:rPr>
              <w:t>Equity Research</w:t>
            </w:r>
            <w:r>
              <w:rPr>
                <w:rFonts w:ascii="Georgia" w:eastAsia="Georgia" w:hAnsi="Georgia"/>
                <w:caps/>
                <w:color w:val="0E2438"/>
                <w:sz w:val="28"/>
              </w:rPr>
              <w:br/>
            </w:r>
            <w:r>
              <w:rPr>
                <w:caps/>
                <w:color w:val="5A6B7C"/>
                <w:sz w:val="16"/>
              </w:rPr>
              <w:t>Initiation of Coverage</w:t>
            </w:r>
          </w:p>
        </w:tc>
      </w:tr>
    </w:tbl>
    <w:p w14:paraId="0280084B" w14:textId="77777777" w:rsidR="00FD1ECE" w:rsidRDefault="00FD1ECE">
      <w:pPr>
        <w:pBdr>
          <w:bottom w:val="single" w:sz="18" w:space="4" w:color="0E2438"/>
        </w:pBdr>
      </w:pPr>
    </w:p>
    <w:p w14:paraId="04CAE6AA" w14:textId="50D38F25" w:rsidR="00FD1ECE" w:rsidRDefault="00000000">
      <w:pPr>
        <w:spacing w:before="120" w:after="40"/>
      </w:pPr>
      <w:r>
        <w:rPr>
          <w:rFonts w:ascii="Georgia" w:eastAsia="Georgia" w:hAnsi="Georgia"/>
          <w:color w:val="0E2438"/>
          <w:sz w:val="38"/>
        </w:rPr>
        <w:t>[</w:t>
      </w:r>
      <w:r w:rsidR="00807571">
        <w:rPr>
          <w:rFonts w:ascii="Georgia" w:eastAsia="Georgia" w:hAnsi="Georgia"/>
          <w:color w:val="0E2438"/>
          <w:sz w:val="38"/>
        </w:rPr>
        <w:t>Total Site Solutions</w:t>
      </w:r>
      <w:r>
        <w:rPr>
          <w:rFonts w:ascii="Georgia" w:eastAsia="Georgia" w:hAnsi="Georgia"/>
          <w:color w:val="0E2438"/>
          <w:sz w:val="38"/>
        </w:rPr>
        <w:t>] ([</w:t>
      </w:r>
      <w:r w:rsidR="00807571">
        <w:rPr>
          <w:rFonts w:ascii="Georgia" w:eastAsia="Georgia" w:hAnsi="Georgia"/>
          <w:color w:val="0E2438"/>
          <w:sz w:val="38"/>
        </w:rPr>
        <w:t>TSSI</w:t>
      </w:r>
      <w:r>
        <w:rPr>
          <w:rFonts w:ascii="Georgia" w:eastAsia="Georgia" w:hAnsi="Georgia"/>
          <w:color w:val="0E2438"/>
          <w:sz w:val="38"/>
        </w:rPr>
        <w:t>])</w:t>
      </w:r>
    </w:p>
    <w:p w14:paraId="76FFAAD3" w14:textId="77777777" w:rsidR="00FD1ECE" w:rsidRDefault="00000000">
      <w:pPr>
        <w:spacing w:after="160"/>
      </w:pPr>
      <w:r>
        <w:rPr>
          <w:i/>
          <w:color w:val="8896A5"/>
          <w:sz w:val="22"/>
        </w:rPr>
        <w:t>[One-line thesis statement — e.g., "A misunderstood market leader trading at a cyclical trough."]</w:t>
      </w:r>
    </w:p>
    <w:tbl>
      <w:tblPr>
        <w:tblW w:w="0" w:type="auto"/>
        <w:tblLayout w:type="fixed"/>
        <w:tblLook w:val="04A0" w:firstRow="1" w:lastRow="0" w:firstColumn="1" w:lastColumn="0" w:noHBand="0" w:noVBand="1"/>
      </w:tblPr>
      <w:tblGrid>
        <w:gridCol w:w="9936"/>
      </w:tblGrid>
      <w:tr w:rsidR="00FD1ECE" w14:paraId="1CD3615E" w14:textId="77777777">
        <w:tc>
          <w:tcPr>
            <w:tcW w:w="9936" w:type="dxa"/>
            <w:tcBorders>
              <w:top w:val="nil"/>
              <w:left w:val="single" w:sz="18" w:space="0" w:color="C9A24B"/>
              <w:bottom w:val="nil"/>
              <w:right w:val="nil"/>
            </w:tcBorders>
            <w:shd w:val="clear" w:color="auto" w:fill="F7F5F0"/>
          </w:tcPr>
          <w:p w14:paraId="494951C9" w14:textId="0D8393C3" w:rsidR="00FD1ECE" w:rsidRDefault="00000000">
            <w:pPr>
              <w:spacing w:before="40" w:after="40"/>
            </w:pPr>
            <w:r>
              <w:rPr>
                <w:b/>
                <w:color w:val="0E2438"/>
                <w:sz w:val="17"/>
              </w:rPr>
              <w:t xml:space="preserve">Analyst: </w:t>
            </w:r>
            <w:r>
              <w:rPr>
                <w:i/>
                <w:color w:val="8896A5"/>
                <w:sz w:val="17"/>
              </w:rPr>
              <w:t>[</w:t>
            </w:r>
            <w:r w:rsidR="00704CE2">
              <w:rPr>
                <w:i/>
                <w:color w:val="8896A5"/>
                <w:sz w:val="17"/>
              </w:rPr>
              <w:t xml:space="preserve">Andrew </w:t>
            </w:r>
            <w:proofErr w:type="gramStart"/>
            <w:r w:rsidR="00704CE2">
              <w:rPr>
                <w:i/>
                <w:color w:val="8896A5"/>
                <w:sz w:val="17"/>
              </w:rPr>
              <w:t>Stonestreet</w:t>
            </w:r>
            <w:r>
              <w:rPr>
                <w:i/>
                <w:color w:val="8896A5"/>
                <w:sz w:val="17"/>
              </w:rPr>
              <w:t>]</w:t>
            </w:r>
            <w:r>
              <w:rPr>
                <w:b/>
                <w:color w:val="0E2438"/>
                <w:sz w:val="17"/>
              </w:rPr>
              <w:t xml:space="preserve">   </w:t>
            </w:r>
            <w:proofErr w:type="gramEnd"/>
            <w:r>
              <w:rPr>
                <w:b/>
                <w:color w:val="0E2438"/>
                <w:sz w:val="17"/>
              </w:rPr>
              <w:t xml:space="preserve">   Date: </w:t>
            </w:r>
            <w:r>
              <w:rPr>
                <w:i/>
                <w:color w:val="8896A5"/>
                <w:sz w:val="17"/>
              </w:rPr>
              <w:t>[</w:t>
            </w:r>
            <w:r w:rsidR="00704CE2">
              <w:rPr>
                <w:i/>
                <w:color w:val="8896A5"/>
                <w:sz w:val="17"/>
              </w:rPr>
              <w:t>August</w:t>
            </w:r>
            <w:r>
              <w:rPr>
                <w:i/>
                <w:color w:val="8896A5"/>
                <w:sz w:val="17"/>
              </w:rPr>
              <w:t xml:space="preserve"> </w:t>
            </w:r>
            <w:r w:rsidR="00704CE2">
              <w:rPr>
                <w:i/>
                <w:color w:val="8896A5"/>
                <w:sz w:val="17"/>
              </w:rPr>
              <w:t>3</w:t>
            </w:r>
            <w:r>
              <w:rPr>
                <w:i/>
                <w:color w:val="8896A5"/>
                <w:sz w:val="17"/>
              </w:rPr>
              <w:t xml:space="preserve">, </w:t>
            </w:r>
            <w:r w:rsidR="00704CE2">
              <w:rPr>
                <w:i/>
                <w:color w:val="8896A5"/>
                <w:sz w:val="17"/>
              </w:rPr>
              <w:t>2026</w:t>
            </w:r>
            <w:r>
              <w:rPr>
                <w:i/>
                <w:color w:val="8896A5"/>
                <w:sz w:val="17"/>
              </w:rPr>
              <w:t>]</w:t>
            </w:r>
            <w:r>
              <w:rPr>
                <w:b/>
                <w:color w:val="0E2438"/>
                <w:sz w:val="17"/>
              </w:rPr>
              <w:t xml:space="preserve">      Sector: </w:t>
            </w:r>
            <w:r>
              <w:rPr>
                <w:i/>
                <w:color w:val="8896A5"/>
                <w:sz w:val="17"/>
              </w:rPr>
              <w:t>[</w:t>
            </w:r>
            <w:r w:rsidR="00704CE2">
              <w:rPr>
                <w:i/>
                <w:color w:val="8896A5"/>
                <w:sz w:val="17"/>
              </w:rPr>
              <w:t>IT</w:t>
            </w:r>
            <w:r>
              <w:rPr>
                <w:i/>
                <w:color w:val="8896A5"/>
                <w:sz w:val="17"/>
              </w:rPr>
              <w:t xml:space="preserve"> / </w:t>
            </w:r>
            <w:proofErr w:type="gramStart"/>
            <w:r w:rsidR="00704CE2">
              <w:rPr>
                <w:i/>
                <w:color w:val="8896A5"/>
                <w:sz w:val="17"/>
              </w:rPr>
              <w:t>Consulting</w:t>
            </w:r>
            <w:r>
              <w:rPr>
                <w:i/>
                <w:color w:val="8896A5"/>
                <w:sz w:val="17"/>
              </w:rPr>
              <w:t>]</w:t>
            </w:r>
            <w:r>
              <w:rPr>
                <w:b/>
                <w:color w:val="0E2438"/>
                <w:sz w:val="17"/>
              </w:rPr>
              <w:t xml:space="preserve">   </w:t>
            </w:r>
            <w:proofErr w:type="gramEnd"/>
            <w:r>
              <w:rPr>
                <w:b/>
                <w:color w:val="0E2438"/>
                <w:sz w:val="17"/>
              </w:rPr>
              <w:t xml:space="preserve">   Exchange: </w:t>
            </w:r>
            <w:r>
              <w:rPr>
                <w:i/>
                <w:color w:val="8896A5"/>
                <w:sz w:val="17"/>
              </w:rPr>
              <w:t>[</w:t>
            </w:r>
            <w:r w:rsidR="00704CE2">
              <w:rPr>
                <w:i/>
                <w:color w:val="8896A5"/>
                <w:sz w:val="17"/>
              </w:rPr>
              <w:t>NASDAQ</w:t>
            </w:r>
            <w:r>
              <w:rPr>
                <w:i/>
                <w:color w:val="8896A5"/>
                <w:sz w:val="17"/>
              </w:rPr>
              <w:t>]</w:t>
            </w:r>
          </w:p>
        </w:tc>
      </w:tr>
    </w:tbl>
    <w:p w14:paraId="744B025A" w14:textId="77777777" w:rsidR="00FD1ECE" w:rsidRDefault="00FD1ECE">
      <w:pPr>
        <w:spacing w:after="40"/>
      </w:pPr>
    </w:p>
    <w:tbl>
      <w:tblPr>
        <w:tblW w:w="0" w:type="auto"/>
        <w:tblLayout w:type="fixed"/>
        <w:tblLook w:val="04A0" w:firstRow="1" w:lastRow="0" w:firstColumn="1" w:lastColumn="0" w:noHBand="0" w:noVBand="1"/>
      </w:tblPr>
      <w:tblGrid>
        <w:gridCol w:w="1987"/>
        <w:gridCol w:w="1987"/>
        <w:gridCol w:w="1987"/>
        <w:gridCol w:w="1987"/>
        <w:gridCol w:w="1987"/>
      </w:tblGrid>
      <w:tr w:rsidR="00FD1ECE" w14:paraId="1989FFAB" w14:textId="77777777">
        <w:tc>
          <w:tcPr>
            <w:tcW w:w="1987" w:type="dxa"/>
            <w:tcBorders>
              <w:top w:val="single" w:sz="4" w:space="0" w:color="E3DED4"/>
              <w:left w:val="single" w:sz="4" w:space="0" w:color="E3DED4"/>
              <w:bottom w:val="single" w:sz="4" w:space="0" w:color="E3DED4"/>
              <w:right w:val="single" w:sz="4" w:space="0" w:color="E3DED4"/>
            </w:tcBorders>
          </w:tcPr>
          <w:p w14:paraId="7CA6212A" w14:textId="77777777" w:rsidR="00FD1ECE" w:rsidRDefault="00000000">
            <w:pPr>
              <w:spacing w:before="80" w:after="0"/>
              <w:jc w:val="center"/>
            </w:pPr>
            <w:r>
              <w:rPr>
                <w:rFonts w:ascii="Georgia" w:eastAsia="Georgia" w:hAnsi="Georgia"/>
                <w:color w:val="2E7D32"/>
                <w:sz w:val="26"/>
              </w:rPr>
              <w:t>BUY</w:t>
            </w:r>
          </w:p>
          <w:p w14:paraId="0C534CCF" w14:textId="77777777" w:rsidR="00FD1ECE" w:rsidRDefault="00000000">
            <w:pPr>
              <w:spacing w:after="80"/>
              <w:jc w:val="center"/>
            </w:pPr>
            <w:r>
              <w:rPr>
                <w:caps/>
                <w:color w:val="5A6B7C"/>
                <w:sz w:val="13"/>
              </w:rPr>
              <w:t>Rating</w:t>
            </w:r>
          </w:p>
        </w:tc>
        <w:tc>
          <w:tcPr>
            <w:tcW w:w="1987" w:type="dxa"/>
            <w:tcBorders>
              <w:top w:val="single" w:sz="4" w:space="0" w:color="E3DED4"/>
              <w:left w:val="single" w:sz="4" w:space="0" w:color="E3DED4"/>
              <w:bottom w:val="single" w:sz="4" w:space="0" w:color="E3DED4"/>
              <w:right w:val="single" w:sz="4" w:space="0" w:color="E3DED4"/>
            </w:tcBorders>
          </w:tcPr>
          <w:p w14:paraId="72B6611C" w14:textId="77777777" w:rsidR="00FD1ECE" w:rsidRDefault="00000000">
            <w:pPr>
              <w:spacing w:before="80" w:after="0"/>
              <w:jc w:val="center"/>
            </w:pPr>
            <w:r>
              <w:rPr>
                <w:rFonts w:ascii="Georgia" w:eastAsia="Georgia" w:hAnsi="Georgia"/>
                <w:color w:val="0E2438"/>
                <w:sz w:val="26"/>
              </w:rPr>
              <w:t>$0.00</w:t>
            </w:r>
          </w:p>
          <w:p w14:paraId="59B86D0D" w14:textId="77777777" w:rsidR="00FD1ECE" w:rsidRDefault="00000000">
            <w:pPr>
              <w:spacing w:after="80"/>
              <w:jc w:val="center"/>
            </w:pPr>
            <w:r>
              <w:rPr>
                <w:caps/>
                <w:color w:val="5A6B7C"/>
                <w:sz w:val="13"/>
              </w:rPr>
              <w:t>Price Target</w:t>
            </w:r>
          </w:p>
        </w:tc>
        <w:tc>
          <w:tcPr>
            <w:tcW w:w="1987" w:type="dxa"/>
            <w:tcBorders>
              <w:top w:val="single" w:sz="4" w:space="0" w:color="E3DED4"/>
              <w:left w:val="single" w:sz="4" w:space="0" w:color="E3DED4"/>
              <w:bottom w:val="single" w:sz="4" w:space="0" w:color="E3DED4"/>
              <w:right w:val="single" w:sz="4" w:space="0" w:color="E3DED4"/>
            </w:tcBorders>
          </w:tcPr>
          <w:p w14:paraId="133C6B8F" w14:textId="0AF0DDE1" w:rsidR="00FD1ECE" w:rsidRDefault="00000000">
            <w:pPr>
              <w:spacing w:before="80" w:after="0"/>
              <w:jc w:val="center"/>
            </w:pPr>
            <w:r>
              <w:rPr>
                <w:rFonts w:ascii="Georgia" w:eastAsia="Georgia" w:hAnsi="Georgia"/>
                <w:color w:val="0E2438"/>
                <w:sz w:val="26"/>
              </w:rPr>
              <w:t>$</w:t>
            </w:r>
            <w:r w:rsidR="00704CE2">
              <w:rPr>
                <w:rFonts w:ascii="Georgia" w:eastAsia="Georgia" w:hAnsi="Georgia"/>
                <w:color w:val="0E2438"/>
                <w:sz w:val="26"/>
              </w:rPr>
              <w:t>10</w:t>
            </w:r>
            <w:r>
              <w:rPr>
                <w:rFonts w:ascii="Georgia" w:eastAsia="Georgia" w:hAnsi="Georgia"/>
                <w:color w:val="0E2438"/>
                <w:sz w:val="26"/>
              </w:rPr>
              <w:t>.</w:t>
            </w:r>
            <w:r w:rsidR="00704CE2">
              <w:rPr>
                <w:rFonts w:ascii="Georgia" w:eastAsia="Georgia" w:hAnsi="Georgia"/>
                <w:color w:val="0E2438"/>
                <w:sz w:val="26"/>
              </w:rPr>
              <w:t>72</w:t>
            </w:r>
          </w:p>
          <w:p w14:paraId="0FF70CA4" w14:textId="77777777" w:rsidR="00FD1ECE" w:rsidRDefault="00000000">
            <w:pPr>
              <w:spacing w:after="80"/>
              <w:jc w:val="center"/>
            </w:pPr>
            <w:r>
              <w:rPr>
                <w:caps/>
                <w:color w:val="5A6B7C"/>
                <w:sz w:val="13"/>
              </w:rPr>
              <w:t>Current Price</w:t>
            </w:r>
          </w:p>
        </w:tc>
        <w:tc>
          <w:tcPr>
            <w:tcW w:w="1987" w:type="dxa"/>
            <w:tcBorders>
              <w:top w:val="single" w:sz="4" w:space="0" w:color="E3DED4"/>
              <w:left w:val="single" w:sz="4" w:space="0" w:color="E3DED4"/>
              <w:bottom w:val="single" w:sz="4" w:space="0" w:color="E3DED4"/>
              <w:right w:val="single" w:sz="4" w:space="0" w:color="E3DED4"/>
            </w:tcBorders>
          </w:tcPr>
          <w:p w14:paraId="13ACB231" w14:textId="77777777" w:rsidR="00FD1ECE" w:rsidRDefault="00000000">
            <w:pPr>
              <w:spacing w:before="80" w:after="0"/>
              <w:jc w:val="center"/>
            </w:pPr>
            <w:r>
              <w:rPr>
                <w:rFonts w:ascii="Georgia" w:eastAsia="Georgia" w:hAnsi="Georgia"/>
                <w:color w:val="0E2438"/>
                <w:sz w:val="26"/>
              </w:rPr>
              <w:t>0%</w:t>
            </w:r>
          </w:p>
          <w:p w14:paraId="633CC7A2" w14:textId="77777777" w:rsidR="00FD1ECE" w:rsidRDefault="00000000">
            <w:pPr>
              <w:spacing w:after="80"/>
              <w:jc w:val="center"/>
            </w:pPr>
            <w:r>
              <w:rPr>
                <w:caps/>
                <w:color w:val="5A6B7C"/>
                <w:sz w:val="13"/>
              </w:rPr>
              <w:t>Implied Upside</w:t>
            </w:r>
          </w:p>
        </w:tc>
        <w:tc>
          <w:tcPr>
            <w:tcW w:w="1987" w:type="dxa"/>
            <w:tcBorders>
              <w:top w:val="single" w:sz="4" w:space="0" w:color="E3DED4"/>
              <w:left w:val="single" w:sz="4" w:space="0" w:color="E3DED4"/>
              <w:bottom w:val="single" w:sz="4" w:space="0" w:color="E3DED4"/>
              <w:right w:val="single" w:sz="4" w:space="0" w:color="E3DED4"/>
            </w:tcBorders>
          </w:tcPr>
          <w:p w14:paraId="2DC376C8" w14:textId="6E5C3913" w:rsidR="00FD1ECE" w:rsidRDefault="00000000">
            <w:pPr>
              <w:spacing w:before="80" w:after="0"/>
              <w:jc w:val="center"/>
            </w:pPr>
            <w:r>
              <w:rPr>
                <w:rFonts w:ascii="Georgia" w:eastAsia="Georgia" w:hAnsi="Georgia"/>
                <w:color w:val="0E2438"/>
                <w:sz w:val="26"/>
              </w:rPr>
              <w:t>$</w:t>
            </w:r>
            <w:r w:rsidR="00704CE2">
              <w:rPr>
                <w:rFonts w:ascii="Georgia" w:eastAsia="Georgia" w:hAnsi="Georgia"/>
                <w:color w:val="0E2438"/>
                <w:sz w:val="26"/>
              </w:rPr>
              <w:t>320.3M</w:t>
            </w:r>
          </w:p>
          <w:p w14:paraId="3EB0A3D5" w14:textId="77777777" w:rsidR="00FD1ECE" w:rsidRDefault="00000000">
            <w:pPr>
              <w:spacing w:after="80"/>
              <w:jc w:val="center"/>
            </w:pPr>
            <w:r>
              <w:rPr>
                <w:caps/>
                <w:color w:val="5A6B7C"/>
                <w:sz w:val="13"/>
              </w:rPr>
              <w:t>Market Cap</w:t>
            </w:r>
          </w:p>
        </w:tc>
      </w:tr>
    </w:tbl>
    <w:p w14:paraId="5E21FC11" w14:textId="77777777" w:rsidR="00FD1ECE" w:rsidRDefault="00FD1ECE">
      <w:pPr>
        <w:spacing w:after="40"/>
      </w:pPr>
    </w:p>
    <w:p w14:paraId="58CFF3D0" w14:textId="77777777" w:rsidR="00FD1ECE" w:rsidRDefault="00000000">
      <w:pPr>
        <w:pBdr>
          <w:bottom w:val="single" w:sz="4" w:space="2" w:color="E3DED4"/>
        </w:pBdr>
        <w:spacing w:before="200" w:after="120"/>
      </w:pPr>
      <w:r>
        <w:rPr>
          <w:rFonts w:ascii="Georgia" w:eastAsia="Georgia" w:hAnsi="Georgia"/>
          <w:color w:val="A88434"/>
          <w:sz w:val="26"/>
        </w:rPr>
        <w:t xml:space="preserve">1.  </w:t>
      </w:r>
      <w:r>
        <w:rPr>
          <w:rFonts w:ascii="Georgia" w:eastAsia="Georgia" w:hAnsi="Georgia"/>
          <w:color w:val="0E2438"/>
          <w:sz w:val="26"/>
        </w:rPr>
        <w:t>Investment Thesis</w:t>
      </w:r>
    </w:p>
    <w:p w14:paraId="3CC95206" w14:textId="77777777" w:rsidR="00FD1ECE" w:rsidRDefault="00000000">
      <w:pPr>
        <w:spacing w:after="120"/>
      </w:pPr>
      <w:r>
        <w:rPr>
          <w:i/>
          <w:color w:val="8896A5"/>
        </w:rPr>
        <w:t>[Three to five paragraphs. State the variant perception: what does the market believe, what do we believe, and why is the market wrong? Summarize the path to the price target and the expected holding period.]</w:t>
      </w:r>
    </w:p>
    <w:p w14:paraId="125C7365" w14:textId="77777777" w:rsidR="00FD1ECE" w:rsidRDefault="00000000">
      <w:pPr>
        <w:pStyle w:val="ListBullet"/>
        <w:spacing w:after="40"/>
      </w:pPr>
      <w:r>
        <w:rPr>
          <w:i/>
          <w:color w:val="8896A5"/>
        </w:rPr>
        <w:t>[Key thesis point one]</w:t>
      </w:r>
    </w:p>
    <w:p w14:paraId="7FC39A8B" w14:textId="77777777" w:rsidR="00FD1ECE" w:rsidRDefault="00000000">
      <w:pPr>
        <w:pStyle w:val="ListBullet"/>
        <w:spacing w:after="40"/>
      </w:pPr>
      <w:r>
        <w:rPr>
          <w:i/>
          <w:color w:val="8896A5"/>
        </w:rPr>
        <w:t>[Key thesis point two]</w:t>
      </w:r>
    </w:p>
    <w:p w14:paraId="0E0CB0D3" w14:textId="77777777" w:rsidR="00FD1ECE" w:rsidRDefault="00000000">
      <w:pPr>
        <w:pStyle w:val="ListBullet"/>
        <w:spacing w:after="40"/>
      </w:pPr>
      <w:r>
        <w:rPr>
          <w:i/>
          <w:color w:val="8896A5"/>
        </w:rPr>
        <w:t>[Key thesis point three]</w:t>
      </w:r>
    </w:p>
    <w:p w14:paraId="17E8388A" w14:textId="77777777" w:rsidR="00FD1ECE" w:rsidRDefault="00000000">
      <w:pPr>
        <w:pBdr>
          <w:bottom w:val="single" w:sz="4" w:space="2" w:color="E3DED4"/>
        </w:pBdr>
        <w:spacing w:before="200" w:after="120"/>
      </w:pPr>
      <w:r>
        <w:rPr>
          <w:rFonts w:ascii="Georgia" w:eastAsia="Georgia" w:hAnsi="Georgia"/>
          <w:color w:val="A88434"/>
          <w:sz w:val="26"/>
        </w:rPr>
        <w:t xml:space="preserve">2.  </w:t>
      </w:r>
      <w:r>
        <w:rPr>
          <w:rFonts w:ascii="Georgia" w:eastAsia="Georgia" w:hAnsi="Georgia"/>
          <w:color w:val="0E2438"/>
          <w:sz w:val="26"/>
        </w:rPr>
        <w:t>Business Overview</w:t>
      </w:r>
    </w:p>
    <w:p w14:paraId="42CDCE37" w14:textId="77777777" w:rsidR="00FD1ECE" w:rsidRDefault="00000000">
      <w:pPr>
        <w:spacing w:after="120"/>
      </w:pPr>
      <w:r>
        <w:rPr>
          <w:i/>
          <w:color w:val="8896A5"/>
        </w:rPr>
        <w:t>[What the company does, how it makes money, segment breakdown, customers, competitive position, and management quality. Include the moat assessment.]</w:t>
      </w:r>
    </w:p>
    <w:tbl>
      <w:tblPr>
        <w:tblW w:w="0" w:type="auto"/>
        <w:tblLayout w:type="fixed"/>
        <w:tblLook w:val="04A0" w:firstRow="1" w:lastRow="0" w:firstColumn="1" w:lastColumn="0" w:noHBand="0" w:noVBand="1"/>
      </w:tblPr>
      <w:tblGrid>
        <w:gridCol w:w="9936"/>
      </w:tblGrid>
      <w:tr w:rsidR="00FD1ECE" w14:paraId="286B344B" w14:textId="77777777">
        <w:tc>
          <w:tcPr>
            <w:tcW w:w="9936" w:type="dxa"/>
            <w:tcBorders>
              <w:top w:val="single" w:sz="4" w:space="0" w:color="9DB2C5"/>
              <w:left w:val="single" w:sz="4" w:space="0" w:color="9DB2C5"/>
              <w:bottom w:val="single" w:sz="4" w:space="0" w:color="9DB2C5"/>
              <w:right w:val="single" w:sz="4" w:space="0" w:color="9DB2C5"/>
            </w:tcBorders>
            <w:shd w:val="clear" w:color="auto" w:fill="F7F5F0"/>
          </w:tcPr>
          <w:p w14:paraId="6C6CE3C7" w14:textId="77777777" w:rsidR="00FD1ECE" w:rsidRDefault="00000000">
            <w:pPr>
              <w:spacing w:before="600" w:after="600"/>
              <w:jc w:val="center"/>
            </w:pPr>
            <w:r>
              <w:rPr>
                <w:caps/>
                <w:color w:val="5A6B7C"/>
                <w:sz w:val="16"/>
              </w:rPr>
              <w:t>Revenue by segment — chart placeholder</w:t>
            </w:r>
          </w:p>
        </w:tc>
      </w:tr>
    </w:tbl>
    <w:p w14:paraId="33C1E369" w14:textId="77777777" w:rsidR="00FD1ECE" w:rsidRDefault="00FD1ECE">
      <w:pPr>
        <w:spacing w:after="40"/>
      </w:pPr>
    </w:p>
    <w:p w14:paraId="303DF588" w14:textId="77777777" w:rsidR="00FD1ECE" w:rsidRDefault="00000000">
      <w:pPr>
        <w:pBdr>
          <w:bottom w:val="single" w:sz="4" w:space="2" w:color="E3DED4"/>
        </w:pBdr>
        <w:spacing w:before="200" w:after="120"/>
      </w:pPr>
      <w:r>
        <w:rPr>
          <w:rFonts w:ascii="Georgia" w:eastAsia="Georgia" w:hAnsi="Georgia"/>
          <w:color w:val="A88434"/>
          <w:sz w:val="26"/>
        </w:rPr>
        <w:t xml:space="preserve">3.  </w:t>
      </w:r>
      <w:r>
        <w:rPr>
          <w:rFonts w:ascii="Georgia" w:eastAsia="Georgia" w:hAnsi="Georgia"/>
          <w:color w:val="0E2438"/>
          <w:sz w:val="26"/>
        </w:rPr>
        <w:t>Financial Summary</w:t>
      </w:r>
    </w:p>
    <w:tbl>
      <w:tblPr>
        <w:tblW w:w="0" w:type="auto"/>
        <w:tblLayout w:type="fixed"/>
        <w:tblLook w:val="04A0" w:firstRow="1" w:lastRow="0" w:firstColumn="1" w:lastColumn="0" w:noHBand="0" w:noVBand="1"/>
      </w:tblPr>
      <w:tblGrid>
        <w:gridCol w:w="3024"/>
        <w:gridCol w:w="1382"/>
        <w:gridCol w:w="1382"/>
        <w:gridCol w:w="1382"/>
        <w:gridCol w:w="1382"/>
        <w:gridCol w:w="1382"/>
      </w:tblGrid>
      <w:tr w:rsidR="00FD1ECE" w14:paraId="08DE9526" w14:textId="77777777">
        <w:tc>
          <w:tcPr>
            <w:tcW w:w="3024" w:type="dxa"/>
            <w:shd w:val="clear" w:color="auto" w:fill="0E2438"/>
          </w:tcPr>
          <w:p w14:paraId="540139B2" w14:textId="77777777" w:rsidR="00FD1ECE" w:rsidRDefault="00000000">
            <w:pPr>
              <w:spacing w:before="40" w:after="40"/>
            </w:pPr>
            <w:r>
              <w:rPr>
                <w:rFonts w:ascii="Georgia" w:eastAsia="Georgia" w:hAnsi="Georgia"/>
                <w:color w:val="FFFFFF"/>
                <w:sz w:val="18"/>
              </w:rPr>
              <w:t>$ in millions (FY end)</w:t>
            </w:r>
          </w:p>
        </w:tc>
        <w:tc>
          <w:tcPr>
            <w:tcW w:w="1382" w:type="dxa"/>
            <w:shd w:val="clear" w:color="auto" w:fill="0E2438"/>
          </w:tcPr>
          <w:p w14:paraId="4E0F52F5" w14:textId="77777777" w:rsidR="00FD1ECE" w:rsidRDefault="00000000">
            <w:pPr>
              <w:spacing w:before="40" w:after="40"/>
              <w:jc w:val="right"/>
            </w:pPr>
            <w:r>
              <w:rPr>
                <w:rFonts w:ascii="Georgia" w:eastAsia="Georgia" w:hAnsi="Georgia"/>
                <w:color w:val="FFFFFF"/>
                <w:sz w:val="18"/>
              </w:rPr>
              <w:t>FY-2A</w:t>
            </w:r>
          </w:p>
        </w:tc>
        <w:tc>
          <w:tcPr>
            <w:tcW w:w="1382" w:type="dxa"/>
            <w:shd w:val="clear" w:color="auto" w:fill="0E2438"/>
          </w:tcPr>
          <w:p w14:paraId="3CEE4D0E" w14:textId="77777777" w:rsidR="00FD1ECE" w:rsidRDefault="00000000">
            <w:pPr>
              <w:spacing w:before="40" w:after="40"/>
              <w:jc w:val="right"/>
            </w:pPr>
            <w:r>
              <w:rPr>
                <w:rFonts w:ascii="Georgia" w:eastAsia="Georgia" w:hAnsi="Georgia"/>
                <w:color w:val="FFFFFF"/>
                <w:sz w:val="18"/>
              </w:rPr>
              <w:t>FY-1A</w:t>
            </w:r>
          </w:p>
        </w:tc>
        <w:tc>
          <w:tcPr>
            <w:tcW w:w="1382" w:type="dxa"/>
            <w:shd w:val="clear" w:color="auto" w:fill="0E2438"/>
          </w:tcPr>
          <w:p w14:paraId="1D0EF9F0" w14:textId="77777777" w:rsidR="00FD1ECE" w:rsidRDefault="00000000">
            <w:pPr>
              <w:spacing w:before="40" w:after="40"/>
              <w:jc w:val="right"/>
            </w:pPr>
            <w:r>
              <w:rPr>
                <w:rFonts w:ascii="Georgia" w:eastAsia="Georgia" w:hAnsi="Georgia"/>
                <w:color w:val="FFFFFF"/>
                <w:sz w:val="18"/>
              </w:rPr>
              <w:t>FY0E</w:t>
            </w:r>
          </w:p>
        </w:tc>
        <w:tc>
          <w:tcPr>
            <w:tcW w:w="1382" w:type="dxa"/>
            <w:shd w:val="clear" w:color="auto" w:fill="0E2438"/>
          </w:tcPr>
          <w:p w14:paraId="62973C95" w14:textId="77777777" w:rsidR="00FD1ECE" w:rsidRDefault="00000000">
            <w:pPr>
              <w:spacing w:before="40" w:after="40"/>
              <w:jc w:val="right"/>
            </w:pPr>
            <w:r>
              <w:rPr>
                <w:rFonts w:ascii="Georgia" w:eastAsia="Georgia" w:hAnsi="Georgia"/>
                <w:color w:val="FFFFFF"/>
                <w:sz w:val="18"/>
              </w:rPr>
              <w:t>FY1E</w:t>
            </w:r>
          </w:p>
        </w:tc>
        <w:tc>
          <w:tcPr>
            <w:tcW w:w="1382" w:type="dxa"/>
            <w:shd w:val="clear" w:color="auto" w:fill="0E2438"/>
          </w:tcPr>
          <w:p w14:paraId="5EFC1C82" w14:textId="77777777" w:rsidR="00FD1ECE" w:rsidRDefault="00000000">
            <w:pPr>
              <w:spacing w:before="40" w:after="40"/>
              <w:jc w:val="right"/>
            </w:pPr>
            <w:r>
              <w:rPr>
                <w:rFonts w:ascii="Georgia" w:eastAsia="Georgia" w:hAnsi="Georgia"/>
                <w:color w:val="FFFFFF"/>
                <w:sz w:val="18"/>
              </w:rPr>
              <w:t>FY2E</w:t>
            </w:r>
          </w:p>
        </w:tc>
      </w:tr>
      <w:tr w:rsidR="00FD1ECE" w14:paraId="02347416" w14:textId="77777777">
        <w:tc>
          <w:tcPr>
            <w:tcW w:w="3024" w:type="dxa"/>
            <w:tcBorders>
              <w:bottom w:val="single" w:sz="4" w:space="0" w:color="E3DED4"/>
            </w:tcBorders>
          </w:tcPr>
          <w:p w14:paraId="5E0C9830" w14:textId="77777777" w:rsidR="00FD1ECE" w:rsidRDefault="00000000">
            <w:pPr>
              <w:spacing w:before="20" w:after="20"/>
            </w:pPr>
            <w:r>
              <w:rPr>
                <w:color w:val="5A6B7C"/>
                <w:sz w:val="18"/>
              </w:rPr>
              <w:t>Revenue</w:t>
            </w:r>
          </w:p>
        </w:tc>
        <w:tc>
          <w:tcPr>
            <w:tcW w:w="1382" w:type="dxa"/>
            <w:tcBorders>
              <w:bottom w:val="single" w:sz="4" w:space="0" w:color="E3DED4"/>
            </w:tcBorders>
          </w:tcPr>
          <w:p w14:paraId="24374AEC"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7841FF45"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16EAFB78"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4FBDF8BE"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45FC7C2C" w14:textId="77777777" w:rsidR="00FD1ECE" w:rsidRDefault="00000000">
            <w:pPr>
              <w:spacing w:before="20" w:after="20"/>
              <w:jc w:val="right"/>
            </w:pPr>
            <w:r>
              <w:rPr>
                <w:color w:val="5A6B7C"/>
                <w:sz w:val="18"/>
              </w:rPr>
              <w:t>—</w:t>
            </w:r>
          </w:p>
        </w:tc>
      </w:tr>
      <w:tr w:rsidR="00FD1ECE" w14:paraId="447F12FE" w14:textId="77777777">
        <w:tc>
          <w:tcPr>
            <w:tcW w:w="3024" w:type="dxa"/>
            <w:tcBorders>
              <w:bottom w:val="single" w:sz="4" w:space="0" w:color="E3DED4"/>
            </w:tcBorders>
            <w:shd w:val="clear" w:color="auto" w:fill="F7F5F0"/>
          </w:tcPr>
          <w:p w14:paraId="31562A23" w14:textId="77777777" w:rsidR="00FD1ECE" w:rsidRDefault="00000000">
            <w:pPr>
              <w:spacing w:before="20" w:after="20"/>
            </w:pPr>
            <w:r>
              <w:rPr>
                <w:color w:val="5A6B7C"/>
                <w:sz w:val="18"/>
              </w:rPr>
              <w:t>Revenue growth %</w:t>
            </w:r>
          </w:p>
        </w:tc>
        <w:tc>
          <w:tcPr>
            <w:tcW w:w="1382" w:type="dxa"/>
            <w:tcBorders>
              <w:bottom w:val="single" w:sz="4" w:space="0" w:color="E3DED4"/>
            </w:tcBorders>
            <w:shd w:val="clear" w:color="auto" w:fill="F7F5F0"/>
          </w:tcPr>
          <w:p w14:paraId="519B58C2"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4FA8E55D"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1D74074A"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074867F2"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7FC85C04" w14:textId="77777777" w:rsidR="00FD1ECE" w:rsidRDefault="00000000">
            <w:pPr>
              <w:spacing w:before="20" w:after="20"/>
              <w:jc w:val="right"/>
            </w:pPr>
            <w:r>
              <w:rPr>
                <w:color w:val="5A6B7C"/>
                <w:sz w:val="18"/>
              </w:rPr>
              <w:t>—</w:t>
            </w:r>
          </w:p>
        </w:tc>
      </w:tr>
      <w:tr w:rsidR="00FD1ECE" w14:paraId="131578A8" w14:textId="77777777">
        <w:tc>
          <w:tcPr>
            <w:tcW w:w="3024" w:type="dxa"/>
            <w:tcBorders>
              <w:bottom w:val="single" w:sz="4" w:space="0" w:color="E3DED4"/>
            </w:tcBorders>
          </w:tcPr>
          <w:p w14:paraId="5A0878C2" w14:textId="77777777" w:rsidR="00FD1ECE" w:rsidRDefault="00000000">
            <w:pPr>
              <w:spacing w:before="20" w:after="20"/>
            </w:pPr>
            <w:r>
              <w:rPr>
                <w:color w:val="5A6B7C"/>
                <w:sz w:val="18"/>
              </w:rPr>
              <w:t>Gross margin %</w:t>
            </w:r>
          </w:p>
        </w:tc>
        <w:tc>
          <w:tcPr>
            <w:tcW w:w="1382" w:type="dxa"/>
            <w:tcBorders>
              <w:bottom w:val="single" w:sz="4" w:space="0" w:color="E3DED4"/>
            </w:tcBorders>
          </w:tcPr>
          <w:p w14:paraId="120D8631"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2BE1C5DE"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0F7094BE"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6D06EE40"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3DEEF40D" w14:textId="77777777" w:rsidR="00FD1ECE" w:rsidRDefault="00000000">
            <w:pPr>
              <w:spacing w:before="20" w:after="20"/>
              <w:jc w:val="right"/>
            </w:pPr>
            <w:r>
              <w:rPr>
                <w:color w:val="5A6B7C"/>
                <w:sz w:val="18"/>
              </w:rPr>
              <w:t>—</w:t>
            </w:r>
          </w:p>
        </w:tc>
      </w:tr>
      <w:tr w:rsidR="00FD1ECE" w14:paraId="0B118CA9" w14:textId="77777777">
        <w:tc>
          <w:tcPr>
            <w:tcW w:w="3024" w:type="dxa"/>
            <w:tcBorders>
              <w:bottom w:val="single" w:sz="4" w:space="0" w:color="E3DED4"/>
            </w:tcBorders>
            <w:shd w:val="clear" w:color="auto" w:fill="F7F5F0"/>
          </w:tcPr>
          <w:p w14:paraId="39C28805" w14:textId="77777777" w:rsidR="00FD1ECE" w:rsidRDefault="00000000">
            <w:pPr>
              <w:spacing w:before="20" w:after="20"/>
            </w:pPr>
            <w:r>
              <w:rPr>
                <w:color w:val="5A6B7C"/>
                <w:sz w:val="18"/>
              </w:rPr>
              <w:t>EBITDA</w:t>
            </w:r>
          </w:p>
        </w:tc>
        <w:tc>
          <w:tcPr>
            <w:tcW w:w="1382" w:type="dxa"/>
            <w:tcBorders>
              <w:bottom w:val="single" w:sz="4" w:space="0" w:color="E3DED4"/>
            </w:tcBorders>
            <w:shd w:val="clear" w:color="auto" w:fill="F7F5F0"/>
          </w:tcPr>
          <w:p w14:paraId="76E8EA20"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606AC44F"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7AFA001C"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63E32436"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1BF11724" w14:textId="77777777" w:rsidR="00FD1ECE" w:rsidRDefault="00000000">
            <w:pPr>
              <w:spacing w:before="20" w:after="20"/>
              <w:jc w:val="right"/>
            </w:pPr>
            <w:r>
              <w:rPr>
                <w:color w:val="5A6B7C"/>
                <w:sz w:val="18"/>
              </w:rPr>
              <w:t>—</w:t>
            </w:r>
          </w:p>
        </w:tc>
      </w:tr>
      <w:tr w:rsidR="00FD1ECE" w14:paraId="638AC34B" w14:textId="77777777">
        <w:tc>
          <w:tcPr>
            <w:tcW w:w="3024" w:type="dxa"/>
            <w:tcBorders>
              <w:bottom w:val="single" w:sz="4" w:space="0" w:color="E3DED4"/>
            </w:tcBorders>
          </w:tcPr>
          <w:p w14:paraId="3B4DD4EF" w14:textId="77777777" w:rsidR="00FD1ECE" w:rsidRDefault="00000000">
            <w:pPr>
              <w:spacing w:before="20" w:after="20"/>
            </w:pPr>
            <w:r>
              <w:rPr>
                <w:color w:val="5A6B7C"/>
                <w:sz w:val="18"/>
              </w:rPr>
              <w:t>EPS (diluted)</w:t>
            </w:r>
          </w:p>
        </w:tc>
        <w:tc>
          <w:tcPr>
            <w:tcW w:w="1382" w:type="dxa"/>
            <w:tcBorders>
              <w:bottom w:val="single" w:sz="4" w:space="0" w:color="E3DED4"/>
            </w:tcBorders>
          </w:tcPr>
          <w:p w14:paraId="33EEAEBD"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66B2614C"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644B9C3D"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43B5C520"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2F5824DB" w14:textId="77777777" w:rsidR="00FD1ECE" w:rsidRDefault="00000000">
            <w:pPr>
              <w:spacing w:before="20" w:after="20"/>
              <w:jc w:val="right"/>
            </w:pPr>
            <w:r>
              <w:rPr>
                <w:color w:val="5A6B7C"/>
                <w:sz w:val="18"/>
              </w:rPr>
              <w:t>—</w:t>
            </w:r>
          </w:p>
        </w:tc>
      </w:tr>
      <w:tr w:rsidR="00FD1ECE" w14:paraId="1D917AC7" w14:textId="77777777">
        <w:tc>
          <w:tcPr>
            <w:tcW w:w="3024" w:type="dxa"/>
            <w:tcBorders>
              <w:bottom w:val="single" w:sz="4" w:space="0" w:color="E3DED4"/>
            </w:tcBorders>
            <w:shd w:val="clear" w:color="auto" w:fill="F7F5F0"/>
          </w:tcPr>
          <w:p w14:paraId="5D72F700" w14:textId="77777777" w:rsidR="00FD1ECE" w:rsidRDefault="00000000">
            <w:pPr>
              <w:spacing w:before="20" w:after="20"/>
            </w:pPr>
            <w:r>
              <w:rPr>
                <w:color w:val="5A6B7C"/>
                <w:sz w:val="18"/>
              </w:rPr>
              <w:t>Free cash flow</w:t>
            </w:r>
          </w:p>
        </w:tc>
        <w:tc>
          <w:tcPr>
            <w:tcW w:w="1382" w:type="dxa"/>
            <w:tcBorders>
              <w:bottom w:val="single" w:sz="4" w:space="0" w:color="E3DED4"/>
            </w:tcBorders>
            <w:shd w:val="clear" w:color="auto" w:fill="F7F5F0"/>
          </w:tcPr>
          <w:p w14:paraId="1E7AA447"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61FCF322"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40085A29"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1B77A592"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5817A13D" w14:textId="77777777" w:rsidR="00FD1ECE" w:rsidRDefault="00000000">
            <w:pPr>
              <w:spacing w:before="20" w:after="20"/>
              <w:jc w:val="right"/>
            </w:pPr>
            <w:r>
              <w:rPr>
                <w:color w:val="5A6B7C"/>
                <w:sz w:val="18"/>
              </w:rPr>
              <w:t>—</w:t>
            </w:r>
          </w:p>
        </w:tc>
      </w:tr>
      <w:tr w:rsidR="00FD1ECE" w14:paraId="5B333C93" w14:textId="77777777">
        <w:tc>
          <w:tcPr>
            <w:tcW w:w="3024" w:type="dxa"/>
            <w:tcBorders>
              <w:bottom w:val="single" w:sz="4" w:space="0" w:color="E3DED4"/>
            </w:tcBorders>
          </w:tcPr>
          <w:p w14:paraId="711FE10F" w14:textId="77777777" w:rsidR="00FD1ECE" w:rsidRDefault="00000000">
            <w:pPr>
              <w:spacing w:before="20" w:after="20"/>
            </w:pPr>
            <w:r>
              <w:rPr>
                <w:color w:val="5A6B7C"/>
                <w:sz w:val="18"/>
              </w:rPr>
              <w:t>Net debt / EBITDA</w:t>
            </w:r>
          </w:p>
        </w:tc>
        <w:tc>
          <w:tcPr>
            <w:tcW w:w="1382" w:type="dxa"/>
            <w:tcBorders>
              <w:bottom w:val="single" w:sz="4" w:space="0" w:color="E3DED4"/>
            </w:tcBorders>
          </w:tcPr>
          <w:p w14:paraId="6F09E233"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6937B224"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18B9F369"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30BBBEF0" w14:textId="77777777" w:rsidR="00FD1ECE" w:rsidRDefault="00000000">
            <w:pPr>
              <w:spacing w:before="20" w:after="20"/>
              <w:jc w:val="right"/>
            </w:pPr>
            <w:r>
              <w:rPr>
                <w:color w:val="5A6B7C"/>
                <w:sz w:val="18"/>
              </w:rPr>
              <w:t>—</w:t>
            </w:r>
          </w:p>
        </w:tc>
        <w:tc>
          <w:tcPr>
            <w:tcW w:w="1382" w:type="dxa"/>
            <w:tcBorders>
              <w:bottom w:val="single" w:sz="4" w:space="0" w:color="E3DED4"/>
            </w:tcBorders>
          </w:tcPr>
          <w:p w14:paraId="2D98D514" w14:textId="77777777" w:rsidR="00FD1ECE" w:rsidRDefault="00000000">
            <w:pPr>
              <w:spacing w:before="20" w:after="20"/>
              <w:jc w:val="right"/>
            </w:pPr>
            <w:r>
              <w:rPr>
                <w:color w:val="5A6B7C"/>
                <w:sz w:val="18"/>
              </w:rPr>
              <w:t>—</w:t>
            </w:r>
          </w:p>
        </w:tc>
      </w:tr>
      <w:tr w:rsidR="00FD1ECE" w14:paraId="31979116" w14:textId="77777777">
        <w:tc>
          <w:tcPr>
            <w:tcW w:w="3024" w:type="dxa"/>
            <w:tcBorders>
              <w:bottom w:val="single" w:sz="4" w:space="0" w:color="E3DED4"/>
            </w:tcBorders>
            <w:shd w:val="clear" w:color="auto" w:fill="F7F5F0"/>
          </w:tcPr>
          <w:p w14:paraId="57A7CB36" w14:textId="77777777" w:rsidR="00FD1ECE" w:rsidRDefault="00000000">
            <w:pPr>
              <w:spacing w:before="20" w:after="20"/>
            </w:pPr>
            <w:r>
              <w:rPr>
                <w:color w:val="5A6B7C"/>
                <w:sz w:val="18"/>
              </w:rPr>
              <w:t>ROIC %</w:t>
            </w:r>
          </w:p>
        </w:tc>
        <w:tc>
          <w:tcPr>
            <w:tcW w:w="1382" w:type="dxa"/>
            <w:tcBorders>
              <w:bottom w:val="single" w:sz="4" w:space="0" w:color="E3DED4"/>
            </w:tcBorders>
            <w:shd w:val="clear" w:color="auto" w:fill="F7F5F0"/>
          </w:tcPr>
          <w:p w14:paraId="5B2BC177"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38A9CCD2"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65235EEA"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18FD33EA" w14:textId="77777777" w:rsidR="00FD1ECE" w:rsidRDefault="00000000">
            <w:pPr>
              <w:spacing w:before="20" w:after="20"/>
              <w:jc w:val="right"/>
            </w:pPr>
            <w:r>
              <w:rPr>
                <w:color w:val="5A6B7C"/>
                <w:sz w:val="18"/>
              </w:rPr>
              <w:t>—</w:t>
            </w:r>
          </w:p>
        </w:tc>
        <w:tc>
          <w:tcPr>
            <w:tcW w:w="1382" w:type="dxa"/>
            <w:tcBorders>
              <w:bottom w:val="single" w:sz="4" w:space="0" w:color="E3DED4"/>
            </w:tcBorders>
            <w:shd w:val="clear" w:color="auto" w:fill="F7F5F0"/>
          </w:tcPr>
          <w:p w14:paraId="44BD69FB" w14:textId="77777777" w:rsidR="00FD1ECE" w:rsidRDefault="00000000">
            <w:pPr>
              <w:spacing w:before="20" w:after="20"/>
              <w:jc w:val="right"/>
            </w:pPr>
            <w:r>
              <w:rPr>
                <w:color w:val="5A6B7C"/>
                <w:sz w:val="18"/>
              </w:rPr>
              <w:t>—</w:t>
            </w:r>
          </w:p>
        </w:tc>
      </w:tr>
    </w:tbl>
    <w:p w14:paraId="1EA5B6BC" w14:textId="77777777" w:rsidR="00FD1ECE" w:rsidRDefault="00FD1ECE">
      <w:pPr>
        <w:spacing w:after="40"/>
      </w:pPr>
    </w:p>
    <w:p w14:paraId="5660178C" w14:textId="77777777" w:rsidR="00FD1ECE" w:rsidRDefault="00000000">
      <w:pPr>
        <w:pBdr>
          <w:bottom w:val="single" w:sz="4" w:space="2" w:color="E3DED4"/>
        </w:pBdr>
        <w:spacing w:before="200" w:after="120"/>
      </w:pPr>
      <w:r>
        <w:rPr>
          <w:rFonts w:ascii="Georgia" w:eastAsia="Georgia" w:hAnsi="Georgia"/>
          <w:color w:val="A88434"/>
          <w:sz w:val="26"/>
        </w:rPr>
        <w:t xml:space="preserve">4.  </w:t>
      </w:r>
      <w:r>
        <w:rPr>
          <w:rFonts w:ascii="Georgia" w:eastAsia="Georgia" w:hAnsi="Georgia"/>
          <w:color w:val="0E2438"/>
          <w:sz w:val="26"/>
        </w:rPr>
        <w:t>Valuation</w:t>
      </w:r>
    </w:p>
    <w:p w14:paraId="3F743A1D" w14:textId="77777777" w:rsidR="00FD1ECE" w:rsidRDefault="00000000">
      <w:pPr>
        <w:spacing w:after="120"/>
      </w:pPr>
      <w:r>
        <w:rPr>
          <w:i/>
          <w:color w:val="8896A5"/>
        </w:rPr>
        <w:t>[Methodology and assumptions: DCF inputs (WACC, terminal growth), comparable multiples, and how the price target is triangulated. Show sensitivity where useful.]</w:t>
      </w:r>
    </w:p>
    <w:tbl>
      <w:tblPr>
        <w:tblW w:w="0" w:type="auto"/>
        <w:tblLayout w:type="fixed"/>
        <w:tblLook w:val="04A0" w:firstRow="1" w:lastRow="0" w:firstColumn="1" w:lastColumn="0" w:noHBand="0" w:noVBand="1"/>
      </w:tblPr>
      <w:tblGrid>
        <w:gridCol w:w="3024"/>
        <w:gridCol w:w="2304"/>
        <w:gridCol w:w="2304"/>
        <w:gridCol w:w="2304"/>
      </w:tblGrid>
      <w:tr w:rsidR="00FD1ECE" w14:paraId="1D23E5B8" w14:textId="77777777">
        <w:tc>
          <w:tcPr>
            <w:tcW w:w="3024" w:type="dxa"/>
            <w:shd w:val="clear" w:color="auto" w:fill="0E2438"/>
          </w:tcPr>
          <w:p w14:paraId="68E645B9" w14:textId="77777777" w:rsidR="00FD1ECE" w:rsidRDefault="00000000">
            <w:pPr>
              <w:spacing w:before="40" w:after="40"/>
            </w:pPr>
            <w:r>
              <w:rPr>
                <w:rFonts w:ascii="Georgia" w:eastAsia="Georgia" w:hAnsi="Georgia"/>
                <w:color w:val="FFFFFF"/>
                <w:sz w:val="18"/>
              </w:rPr>
              <w:t>Method</w:t>
            </w:r>
          </w:p>
        </w:tc>
        <w:tc>
          <w:tcPr>
            <w:tcW w:w="2304" w:type="dxa"/>
            <w:shd w:val="clear" w:color="auto" w:fill="0E2438"/>
          </w:tcPr>
          <w:p w14:paraId="650DA638" w14:textId="77777777" w:rsidR="00FD1ECE" w:rsidRDefault="00000000">
            <w:pPr>
              <w:spacing w:before="40" w:after="40"/>
              <w:jc w:val="right"/>
            </w:pPr>
            <w:r>
              <w:rPr>
                <w:rFonts w:ascii="Georgia" w:eastAsia="Georgia" w:hAnsi="Georgia"/>
                <w:color w:val="FFFFFF"/>
                <w:sz w:val="18"/>
              </w:rPr>
              <w:t>Key Assumption</w:t>
            </w:r>
          </w:p>
        </w:tc>
        <w:tc>
          <w:tcPr>
            <w:tcW w:w="2304" w:type="dxa"/>
            <w:shd w:val="clear" w:color="auto" w:fill="0E2438"/>
          </w:tcPr>
          <w:p w14:paraId="57AE8E48" w14:textId="77777777" w:rsidR="00FD1ECE" w:rsidRDefault="00000000">
            <w:pPr>
              <w:spacing w:before="40" w:after="40"/>
              <w:jc w:val="right"/>
            </w:pPr>
            <w:r>
              <w:rPr>
                <w:rFonts w:ascii="Georgia" w:eastAsia="Georgia" w:hAnsi="Georgia"/>
                <w:color w:val="FFFFFF"/>
                <w:sz w:val="18"/>
              </w:rPr>
              <w:t>Implied Value</w:t>
            </w:r>
          </w:p>
        </w:tc>
        <w:tc>
          <w:tcPr>
            <w:tcW w:w="2304" w:type="dxa"/>
            <w:shd w:val="clear" w:color="auto" w:fill="0E2438"/>
          </w:tcPr>
          <w:p w14:paraId="5E953520" w14:textId="77777777" w:rsidR="00FD1ECE" w:rsidRDefault="00000000">
            <w:pPr>
              <w:spacing w:before="40" w:after="40"/>
              <w:jc w:val="right"/>
            </w:pPr>
            <w:r>
              <w:rPr>
                <w:rFonts w:ascii="Georgia" w:eastAsia="Georgia" w:hAnsi="Georgia"/>
                <w:color w:val="FFFFFF"/>
                <w:sz w:val="18"/>
              </w:rPr>
              <w:t>Weight</w:t>
            </w:r>
          </w:p>
        </w:tc>
      </w:tr>
      <w:tr w:rsidR="00FD1ECE" w14:paraId="3CBB181C" w14:textId="77777777">
        <w:tc>
          <w:tcPr>
            <w:tcW w:w="3024" w:type="dxa"/>
            <w:tcBorders>
              <w:bottom w:val="single" w:sz="4" w:space="0" w:color="E3DED4"/>
            </w:tcBorders>
          </w:tcPr>
          <w:p w14:paraId="05307633" w14:textId="77777777" w:rsidR="00FD1ECE" w:rsidRDefault="00000000">
            <w:pPr>
              <w:spacing w:before="20" w:after="20"/>
            </w:pPr>
            <w:r>
              <w:rPr>
                <w:color w:val="5A6B7C"/>
                <w:sz w:val="18"/>
              </w:rPr>
              <w:t>DCF</w:t>
            </w:r>
          </w:p>
        </w:tc>
        <w:tc>
          <w:tcPr>
            <w:tcW w:w="2304" w:type="dxa"/>
            <w:tcBorders>
              <w:bottom w:val="single" w:sz="4" w:space="0" w:color="E3DED4"/>
            </w:tcBorders>
          </w:tcPr>
          <w:p w14:paraId="2F333867" w14:textId="77777777" w:rsidR="00FD1ECE" w:rsidRDefault="00000000">
            <w:pPr>
              <w:spacing w:before="20" w:after="20"/>
              <w:jc w:val="right"/>
            </w:pPr>
            <w:r>
              <w:rPr>
                <w:color w:val="5A6B7C"/>
                <w:sz w:val="18"/>
              </w:rPr>
              <w:t>—</w:t>
            </w:r>
          </w:p>
        </w:tc>
        <w:tc>
          <w:tcPr>
            <w:tcW w:w="2304" w:type="dxa"/>
            <w:tcBorders>
              <w:bottom w:val="single" w:sz="4" w:space="0" w:color="E3DED4"/>
            </w:tcBorders>
          </w:tcPr>
          <w:p w14:paraId="5B0791E5" w14:textId="77777777" w:rsidR="00FD1ECE" w:rsidRDefault="00000000">
            <w:pPr>
              <w:spacing w:before="20" w:after="20"/>
              <w:jc w:val="right"/>
            </w:pPr>
            <w:r>
              <w:rPr>
                <w:color w:val="5A6B7C"/>
                <w:sz w:val="18"/>
              </w:rPr>
              <w:t>—</w:t>
            </w:r>
          </w:p>
        </w:tc>
        <w:tc>
          <w:tcPr>
            <w:tcW w:w="2304" w:type="dxa"/>
            <w:tcBorders>
              <w:bottom w:val="single" w:sz="4" w:space="0" w:color="E3DED4"/>
            </w:tcBorders>
          </w:tcPr>
          <w:p w14:paraId="4C74ED29" w14:textId="77777777" w:rsidR="00FD1ECE" w:rsidRDefault="00000000">
            <w:pPr>
              <w:spacing w:before="20" w:after="20"/>
              <w:jc w:val="right"/>
            </w:pPr>
            <w:r>
              <w:rPr>
                <w:color w:val="5A6B7C"/>
                <w:sz w:val="18"/>
              </w:rPr>
              <w:t>—</w:t>
            </w:r>
          </w:p>
        </w:tc>
      </w:tr>
      <w:tr w:rsidR="00FD1ECE" w14:paraId="2053205E" w14:textId="77777777">
        <w:tc>
          <w:tcPr>
            <w:tcW w:w="3024" w:type="dxa"/>
            <w:tcBorders>
              <w:bottom w:val="single" w:sz="4" w:space="0" w:color="E3DED4"/>
            </w:tcBorders>
            <w:shd w:val="clear" w:color="auto" w:fill="F7F5F0"/>
          </w:tcPr>
          <w:p w14:paraId="7098B852" w14:textId="77777777" w:rsidR="00FD1ECE" w:rsidRDefault="00000000">
            <w:pPr>
              <w:spacing w:before="20" w:after="20"/>
            </w:pPr>
            <w:r>
              <w:rPr>
                <w:color w:val="5A6B7C"/>
                <w:sz w:val="18"/>
              </w:rPr>
              <w:t>EV/EBITDA comps</w:t>
            </w:r>
          </w:p>
        </w:tc>
        <w:tc>
          <w:tcPr>
            <w:tcW w:w="2304" w:type="dxa"/>
            <w:tcBorders>
              <w:bottom w:val="single" w:sz="4" w:space="0" w:color="E3DED4"/>
            </w:tcBorders>
            <w:shd w:val="clear" w:color="auto" w:fill="F7F5F0"/>
          </w:tcPr>
          <w:p w14:paraId="2DE40CF0" w14:textId="77777777" w:rsidR="00FD1ECE" w:rsidRDefault="00000000">
            <w:pPr>
              <w:spacing w:before="20" w:after="20"/>
              <w:jc w:val="right"/>
            </w:pPr>
            <w:r>
              <w:rPr>
                <w:color w:val="5A6B7C"/>
                <w:sz w:val="18"/>
              </w:rPr>
              <w:t>—</w:t>
            </w:r>
          </w:p>
        </w:tc>
        <w:tc>
          <w:tcPr>
            <w:tcW w:w="2304" w:type="dxa"/>
            <w:tcBorders>
              <w:bottom w:val="single" w:sz="4" w:space="0" w:color="E3DED4"/>
            </w:tcBorders>
            <w:shd w:val="clear" w:color="auto" w:fill="F7F5F0"/>
          </w:tcPr>
          <w:p w14:paraId="20D12370" w14:textId="77777777" w:rsidR="00FD1ECE" w:rsidRDefault="00000000">
            <w:pPr>
              <w:spacing w:before="20" w:after="20"/>
              <w:jc w:val="right"/>
            </w:pPr>
            <w:r>
              <w:rPr>
                <w:color w:val="5A6B7C"/>
                <w:sz w:val="18"/>
              </w:rPr>
              <w:t>—</w:t>
            </w:r>
          </w:p>
        </w:tc>
        <w:tc>
          <w:tcPr>
            <w:tcW w:w="2304" w:type="dxa"/>
            <w:tcBorders>
              <w:bottom w:val="single" w:sz="4" w:space="0" w:color="E3DED4"/>
            </w:tcBorders>
            <w:shd w:val="clear" w:color="auto" w:fill="F7F5F0"/>
          </w:tcPr>
          <w:p w14:paraId="124947C6" w14:textId="77777777" w:rsidR="00FD1ECE" w:rsidRDefault="00000000">
            <w:pPr>
              <w:spacing w:before="20" w:after="20"/>
              <w:jc w:val="right"/>
            </w:pPr>
            <w:r>
              <w:rPr>
                <w:color w:val="5A6B7C"/>
                <w:sz w:val="18"/>
              </w:rPr>
              <w:t>—</w:t>
            </w:r>
          </w:p>
        </w:tc>
      </w:tr>
      <w:tr w:rsidR="00FD1ECE" w14:paraId="32A791D3" w14:textId="77777777">
        <w:tc>
          <w:tcPr>
            <w:tcW w:w="3024" w:type="dxa"/>
            <w:tcBorders>
              <w:bottom w:val="single" w:sz="4" w:space="0" w:color="E3DED4"/>
            </w:tcBorders>
          </w:tcPr>
          <w:p w14:paraId="300D7AC9" w14:textId="77777777" w:rsidR="00FD1ECE" w:rsidRDefault="00000000">
            <w:pPr>
              <w:spacing w:before="20" w:after="20"/>
            </w:pPr>
            <w:r>
              <w:rPr>
                <w:color w:val="5A6B7C"/>
                <w:sz w:val="18"/>
              </w:rPr>
              <w:t>P/E comps</w:t>
            </w:r>
          </w:p>
        </w:tc>
        <w:tc>
          <w:tcPr>
            <w:tcW w:w="2304" w:type="dxa"/>
            <w:tcBorders>
              <w:bottom w:val="single" w:sz="4" w:space="0" w:color="E3DED4"/>
            </w:tcBorders>
          </w:tcPr>
          <w:p w14:paraId="102C332F" w14:textId="77777777" w:rsidR="00FD1ECE" w:rsidRDefault="00000000">
            <w:pPr>
              <w:spacing w:before="20" w:after="20"/>
              <w:jc w:val="right"/>
            </w:pPr>
            <w:r>
              <w:rPr>
                <w:color w:val="5A6B7C"/>
                <w:sz w:val="18"/>
              </w:rPr>
              <w:t>—</w:t>
            </w:r>
          </w:p>
        </w:tc>
        <w:tc>
          <w:tcPr>
            <w:tcW w:w="2304" w:type="dxa"/>
            <w:tcBorders>
              <w:bottom w:val="single" w:sz="4" w:space="0" w:color="E3DED4"/>
            </w:tcBorders>
          </w:tcPr>
          <w:p w14:paraId="0AB45477" w14:textId="77777777" w:rsidR="00FD1ECE" w:rsidRDefault="00000000">
            <w:pPr>
              <w:spacing w:before="20" w:after="20"/>
              <w:jc w:val="right"/>
            </w:pPr>
            <w:r>
              <w:rPr>
                <w:color w:val="5A6B7C"/>
                <w:sz w:val="18"/>
              </w:rPr>
              <w:t>—</w:t>
            </w:r>
          </w:p>
        </w:tc>
        <w:tc>
          <w:tcPr>
            <w:tcW w:w="2304" w:type="dxa"/>
            <w:tcBorders>
              <w:bottom w:val="single" w:sz="4" w:space="0" w:color="E3DED4"/>
            </w:tcBorders>
          </w:tcPr>
          <w:p w14:paraId="43190A29" w14:textId="77777777" w:rsidR="00FD1ECE" w:rsidRDefault="00000000">
            <w:pPr>
              <w:spacing w:before="20" w:after="20"/>
              <w:jc w:val="right"/>
            </w:pPr>
            <w:r>
              <w:rPr>
                <w:color w:val="5A6B7C"/>
                <w:sz w:val="18"/>
              </w:rPr>
              <w:t>—</w:t>
            </w:r>
          </w:p>
        </w:tc>
      </w:tr>
      <w:tr w:rsidR="00FD1ECE" w14:paraId="10DFD0AC" w14:textId="77777777">
        <w:tc>
          <w:tcPr>
            <w:tcW w:w="3024" w:type="dxa"/>
            <w:tcBorders>
              <w:bottom w:val="single" w:sz="4" w:space="0" w:color="E3DED4"/>
            </w:tcBorders>
            <w:shd w:val="clear" w:color="auto" w:fill="F7F5F0"/>
          </w:tcPr>
          <w:p w14:paraId="619217B4" w14:textId="77777777" w:rsidR="00FD1ECE" w:rsidRDefault="00000000">
            <w:pPr>
              <w:spacing w:before="20" w:after="20"/>
            </w:pPr>
            <w:r>
              <w:rPr>
                <w:b/>
                <w:color w:val="0E2438"/>
                <w:sz w:val="18"/>
              </w:rPr>
              <w:t>Blended price target</w:t>
            </w:r>
          </w:p>
        </w:tc>
        <w:tc>
          <w:tcPr>
            <w:tcW w:w="2304" w:type="dxa"/>
            <w:tcBorders>
              <w:bottom w:val="single" w:sz="4" w:space="0" w:color="E3DED4"/>
            </w:tcBorders>
            <w:shd w:val="clear" w:color="auto" w:fill="F7F5F0"/>
          </w:tcPr>
          <w:p w14:paraId="3CA43C3E" w14:textId="77777777" w:rsidR="00FD1ECE" w:rsidRDefault="00FD1ECE">
            <w:pPr>
              <w:spacing w:before="20" w:after="20"/>
              <w:jc w:val="right"/>
            </w:pPr>
          </w:p>
        </w:tc>
        <w:tc>
          <w:tcPr>
            <w:tcW w:w="2304" w:type="dxa"/>
            <w:tcBorders>
              <w:bottom w:val="single" w:sz="4" w:space="0" w:color="E3DED4"/>
            </w:tcBorders>
            <w:shd w:val="clear" w:color="auto" w:fill="F7F5F0"/>
          </w:tcPr>
          <w:p w14:paraId="03A7E6ED" w14:textId="77777777" w:rsidR="00FD1ECE" w:rsidRDefault="00000000">
            <w:pPr>
              <w:spacing w:before="20" w:after="20"/>
              <w:jc w:val="right"/>
            </w:pPr>
            <w:r>
              <w:rPr>
                <w:b/>
                <w:color w:val="0E2438"/>
                <w:sz w:val="18"/>
              </w:rPr>
              <w:t>—</w:t>
            </w:r>
          </w:p>
        </w:tc>
        <w:tc>
          <w:tcPr>
            <w:tcW w:w="2304" w:type="dxa"/>
            <w:tcBorders>
              <w:bottom w:val="single" w:sz="4" w:space="0" w:color="E3DED4"/>
            </w:tcBorders>
            <w:shd w:val="clear" w:color="auto" w:fill="F7F5F0"/>
          </w:tcPr>
          <w:p w14:paraId="5B52C1C0" w14:textId="77777777" w:rsidR="00FD1ECE" w:rsidRDefault="00000000">
            <w:pPr>
              <w:spacing w:before="20" w:after="20"/>
              <w:jc w:val="right"/>
            </w:pPr>
            <w:r>
              <w:rPr>
                <w:b/>
                <w:color w:val="0E2438"/>
                <w:sz w:val="18"/>
              </w:rPr>
              <w:t>100%</w:t>
            </w:r>
          </w:p>
        </w:tc>
      </w:tr>
    </w:tbl>
    <w:p w14:paraId="75551BDD" w14:textId="77777777" w:rsidR="00FD1ECE" w:rsidRDefault="00FD1ECE">
      <w:pPr>
        <w:spacing w:after="40"/>
      </w:pPr>
    </w:p>
    <w:p w14:paraId="5D1AF521" w14:textId="77777777" w:rsidR="00FD1ECE" w:rsidRDefault="00000000">
      <w:pPr>
        <w:pBdr>
          <w:bottom w:val="single" w:sz="4" w:space="2" w:color="E3DED4"/>
        </w:pBdr>
        <w:spacing w:before="200" w:after="120"/>
      </w:pPr>
      <w:r>
        <w:rPr>
          <w:rFonts w:ascii="Georgia" w:eastAsia="Georgia" w:hAnsi="Georgia"/>
          <w:color w:val="A88434"/>
          <w:sz w:val="26"/>
        </w:rPr>
        <w:t xml:space="preserve">5.  </w:t>
      </w:r>
      <w:r>
        <w:rPr>
          <w:rFonts w:ascii="Georgia" w:eastAsia="Georgia" w:hAnsi="Georgia"/>
          <w:color w:val="0E2438"/>
          <w:sz w:val="26"/>
        </w:rPr>
        <w:t>Scenario Analysis</w:t>
      </w:r>
    </w:p>
    <w:tbl>
      <w:tblPr>
        <w:tblW w:w="0" w:type="auto"/>
        <w:tblLayout w:type="fixed"/>
        <w:tblLook w:val="04A0" w:firstRow="1" w:lastRow="0" w:firstColumn="1" w:lastColumn="0" w:noHBand="0" w:noVBand="1"/>
      </w:tblPr>
      <w:tblGrid>
        <w:gridCol w:w="9936"/>
      </w:tblGrid>
      <w:tr w:rsidR="00FD1ECE" w14:paraId="09F2E59E" w14:textId="77777777">
        <w:tc>
          <w:tcPr>
            <w:tcW w:w="9936" w:type="dxa"/>
            <w:tcBorders>
              <w:top w:val="nil"/>
              <w:left w:val="single" w:sz="18" w:space="0" w:color="C9A24B"/>
              <w:bottom w:val="nil"/>
              <w:right w:val="nil"/>
            </w:tcBorders>
            <w:shd w:val="clear" w:color="auto" w:fill="F7F5F0"/>
          </w:tcPr>
          <w:p w14:paraId="6E3AD8F7" w14:textId="77777777" w:rsidR="00FD1ECE" w:rsidRDefault="00000000">
            <w:pPr>
              <w:spacing w:before="60" w:after="20"/>
            </w:pPr>
            <w:r>
              <w:rPr>
                <w:rFonts w:ascii="Georgia" w:eastAsia="Georgia" w:hAnsi="Georgia"/>
                <w:color w:val="0E2438"/>
                <w:sz w:val="22"/>
              </w:rPr>
              <w:t>Bull Case — [$0.00 / +0%]</w:t>
            </w:r>
          </w:p>
          <w:p w14:paraId="62A25DBC" w14:textId="77777777" w:rsidR="00FD1ECE" w:rsidRDefault="00000000">
            <w:pPr>
              <w:spacing w:after="60"/>
            </w:pPr>
            <w:r>
              <w:rPr>
                <w:i/>
                <w:color w:val="8896A5"/>
                <w:sz w:val="19"/>
              </w:rPr>
              <w:t>[What has to go right, and the resulting valuation.]</w:t>
            </w:r>
          </w:p>
        </w:tc>
      </w:tr>
    </w:tbl>
    <w:p w14:paraId="465F9C97" w14:textId="77777777" w:rsidR="00FD1ECE" w:rsidRDefault="00FD1ECE">
      <w:pPr>
        <w:spacing w:after="40"/>
      </w:pPr>
    </w:p>
    <w:tbl>
      <w:tblPr>
        <w:tblW w:w="0" w:type="auto"/>
        <w:tblLayout w:type="fixed"/>
        <w:tblLook w:val="04A0" w:firstRow="1" w:lastRow="0" w:firstColumn="1" w:lastColumn="0" w:noHBand="0" w:noVBand="1"/>
      </w:tblPr>
      <w:tblGrid>
        <w:gridCol w:w="9936"/>
      </w:tblGrid>
      <w:tr w:rsidR="00FD1ECE" w14:paraId="7342E1F8" w14:textId="77777777">
        <w:tc>
          <w:tcPr>
            <w:tcW w:w="9936" w:type="dxa"/>
            <w:tcBorders>
              <w:top w:val="nil"/>
              <w:left w:val="single" w:sz="18" w:space="0" w:color="C9A24B"/>
              <w:bottom w:val="nil"/>
              <w:right w:val="nil"/>
            </w:tcBorders>
            <w:shd w:val="clear" w:color="auto" w:fill="F7F5F0"/>
          </w:tcPr>
          <w:p w14:paraId="5D071D8D" w14:textId="77777777" w:rsidR="00FD1ECE" w:rsidRDefault="00000000">
            <w:pPr>
              <w:spacing w:before="60" w:after="20"/>
            </w:pPr>
            <w:r>
              <w:rPr>
                <w:rFonts w:ascii="Georgia" w:eastAsia="Georgia" w:hAnsi="Georgia"/>
                <w:color w:val="0E2438"/>
                <w:sz w:val="22"/>
              </w:rPr>
              <w:t>Base Case — [$0.00 / +0%]</w:t>
            </w:r>
          </w:p>
          <w:p w14:paraId="75059C1C" w14:textId="77777777" w:rsidR="00FD1ECE" w:rsidRDefault="00000000">
            <w:pPr>
              <w:spacing w:after="60"/>
            </w:pPr>
            <w:r>
              <w:rPr>
                <w:i/>
                <w:color w:val="8896A5"/>
                <w:sz w:val="19"/>
              </w:rPr>
              <w:t>[Our central assumptions and price target.]</w:t>
            </w:r>
          </w:p>
        </w:tc>
      </w:tr>
    </w:tbl>
    <w:p w14:paraId="67E3D469" w14:textId="77777777" w:rsidR="00FD1ECE" w:rsidRDefault="00FD1ECE">
      <w:pPr>
        <w:spacing w:after="40"/>
      </w:pPr>
    </w:p>
    <w:tbl>
      <w:tblPr>
        <w:tblW w:w="0" w:type="auto"/>
        <w:tblLayout w:type="fixed"/>
        <w:tblLook w:val="04A0" w:firstRow="1" w:lastRow="0" w:firstColumn="1" w:lastColumn="0" w:noHBand="0" w:noVBand="1"/>
      </w:tblPr>
      <w:tblGrid>
        <w:gridCol w:w="9936"/>
      </w:tblGrid>
      <w:tr w:rsidR="00FD1ECE" w14:paraId="4D1F96E1" w14:textId="77777777">
        <w:tc>
          <w:tcPr>
            <w:tcW w:w="9936" w:type="dxa"/>
            <w:tcBorders>
              <w:top w:val="nil"/>
              <w:left w:val="single" w:sz="18" w:space="0" w:color="C9A24B"/>
              <w:bottom w:val="nil"/>
              <w:right w:val="nil"/>
            </w:tcBorders>
            <w:shd w:val="clear" w:color="auto" w:fill="F7F5F0"/>
          </w:tcPr>
          <w:p w14:paraId="2A58C0F3" w14:textId="77777777" w:rsidR="00FD1ECE" w:rsidRDefault="00000000">
            <w:pPr>
              <w:spacing w:before="60" w:after="20"/>
            </w:pPr>
            <w:r>
              <w:rPr>
                <w:rFonts w:ascii="Georgia" w:eastAsia="Georgia" w:hAnsi="Georgia"/>
                <w:color w:val="0E2438"/>
                <w:sz w:val="22"/>
              </w:rPr>
              <w:t>Bear Case — [$0.00 / −0%]</w:t>
            </w:r>
          </w:p>
          <w:p w14:paraId="29EEE6F9" w14:textId="77777777" w:rsidR="00FD1ECE" w:rsidRDefault="00000000">
            <w:pPr>
              <w:spacing w:after="60"/>
            </w:pPr>
            <w:r>
              <w:rPr>
                <w:i/>
                <w:color w:val="8896A5"/>
                <w:sz w:val="19"/>
              </w:rPr>
              <w:t>[What breaks the thesis, and the downside valuation.]</w:t>
            </w:r>
          </w:p>
        </w:tc>
      </w:tr>
    </w:tbl>
    <w:p w14:paraId="4FEC06F6" w14:textId="77777777" w:rsidR="00FD1ECE" w:rsidRDefault="00FD1ECE">
      <w:pPr>
        <w:spacing w:after="40"/>
      </w:pPr>
    </w:p>
    <w:p w14:paraId="2CD3E150" w14:textId="77777777" w:rsidR="00FD1ECE" w:rsidRDefault="00000000">
      <w:pPr>
        <w:pBdr>
          <w:bottom w:val="single" w:sz="4" w:space="2" w:color="E3DED4"/>
        </w:pBdr>
        <w:spacing w:before="200" w:after="120"/>
      </w:pPr>
      <w:r>
        <w:rPr>
          <w:rFonts w:ascii="Georgia" w:eastAsia="Georgia" w:hAnsi="Georgia"/>
          <w:color w:val="A88434"/>
          <w:sz w:val="26"/>
        </w:rPr>
        <w:t xml:space="preserve">6.  </w:t>
      </w:r>
      <w:r>
        <w:rPr>
          <w:rFonts w:ascii="Georgia" w:eastAsia="Georgia" w:hAnsi="Georgia"/>
          <w:color w:val="0E2438"/>
          <w:sz w:val="26"/>
        </w:rPr>
        <w:t>Key Risks</w:t>
      </w:r>
    </w:p>
    <w:p w14:paraId="57777AA6" w14:textId="77777777" w:rsidR="00FD1ECE" w:rsidRDefault="00000000">
      <w:pPr>
        <w:pStyle w:val="ListBullet"/>
        <w:spacing w:after="40"/>
      </w:pPr>
      <w:r>
        <w:rPr>
          <w:i/>
          <w:color w:val="8896A5"/>
        </w:rPr>
        <w:t>[Risk one — and its mitigant or monitoring signpost]</w:t>
      </w:r>
    </w:p>
    <w:p w14:paraId="1DA9222D" w14:textId="77777777" w:rsidR="00FD1ECE" w:rsidRDefault="00000000">
      <w:pPr>
        <w:pStyle w:val="ListBullet"/>
        <w:spacing w:after="40"/>
      </w:pPr>
      <w:r>
        <w:rPr>
          <w:i/>
          <w:color w:val="8896A5"/>
        </w:rPr>
        <w:t>[Risk two]</w:t>
      </w:r>
    </w:p>
    <w:p w14:paraId="7C90D317" w14:textId="77777777" w:rsidR="00FD1ECE" w:rsidRDefault="00000000">
      <w:pPr>
        <w:pStyle w:val="ListBullet"/>
        <w:spacing w:after="40"/>
      </w:pPr>
      <w:r>
        <w:rPr>
          <w:i/>
          <w:color w:val="8896A5"/>
        </w:rPr>
        <w:t>[Risk three]</w:t>
      </w:r>
    </w:p>
    <w:p w14:paraId="5AFF02C7" w14:textId="77777777" w:rsidR="00FD1ECE" w:rsidRDefault="00000000">
      <w:pPr>
        <w:pBdr>
          <w:bottom w:val="single" w:sz="4" w:space="2" w:color="E3DED4"/>
        </w:pBdr>
        <w:spacing w:before="200" w:after="120"/>
      </w:pPr>
      <w:r>
        <w:rPr>
          <w:rFonts w:ascii="Georgia" w:eastAsia="Georgia" w:hAnsi="Georgia"/>
          <w:color w:val="A88434"/>
          <w:sz w:val="26"/>
        </w:rPr>
        <w:t xml:space="preserve">7.  </w:t>
      </w:r>
      <w:r>
        <w:rPr>
          <w:rFonts w:ascii="Georgia" w:eastAsia="Georgia" w:hAnsi="Georgia"/>
          <w:color w:val="0E2438"/>
          <w:sz w:val="26"/>
        </w:rPr>
        <w:t>Catalysts &amp; Signposts</w:t>
      </w:r>
    </w:p>
    <w:p w14:paraId="041A7C04" w14:textId="77777777" w:rsidR="00FD1ECE" w:rsidRDefault="00000000">
      <w:pPr>
        <w:pStyle w:val="ListBullet"/>
        <w:spacing w:after="40"/>
      </w:pPr>
      <w:r>
        <w:rPr>
          <w:i/>
          <w:color w:val="8896A5"/>
        </w:rPr>
        <w:t>[Upcoming events, disclosures, or data points that confirm or refute the thesis]</w:t>
      </w:r>
    </w:p>
    <w:p w14:paraId="07145244" w14:textId="77777777" w:rsidR="00FD1ECE" w:rsidRDefault="00FD1ECE">
      <w:pPr>
        <w:pBdr>
          <w:bottom w:val="single" w:sz="18" w:space="2" w:color="0E2438"/>
        </w:pBdr>
        <w:spacing w:before="280" w:after="80"/>
      </w:pPr>
    </w:p>
    <w:p w14:paraId="31A49FA5" w14:textId="77777777" w:rsidR="00FD1ECE" w:rsidRDefault="00000000">
      <w:pPr>
        <w:spacing w:after="120"/>
      </w:pPr>
      <w:r>
        <w:rPr>
          <w:b/>
          <w:color w:val="5A6B7C"/>
          <w:sz w:val="15"/>
        </w:rPr>
        <w:t xml:space="preserve">Important Disclosures.  </w:t>
      </w:r>
      <w:r>
        <w:rPr>
          <w:color w:val="5A6B7C"/>
          <w:sz w:val="15"/>
        </w:rPr>
        <w:t>This report is published by Stone &amp; Street for informational purposes only. It does not constitute an offer to sell or a solicitation of an offer to buy any security, nor personalized investment advice. The analyst certifies that the views expressed accurately reflect their personal views and that no part of their compensation was, is, or will be directly related to the specific recommendations expressed herein. Information is obtained from sources believed reliable but is not guaranteed. Disclose any positions held: [position disclosure].</w:t>
      </w:r>
    </w:p>
    <w:p w14:paraId="138D457A" w14:textId="77777777" w:rsidR="00FD1ECE" w:rsidRDefault="00000000">
      <w:r>
        <w:rPr>
          <w:color w:val="5A6B7C"/>
          <w:sz w:val="15"/>
        </w:rPr>
        <w:t>© 2026 Stone &amp; Street. All rights reserved.</w:t>
      </w:r>
    </w:p>
    <w:sectPr w:rsidR="00FD1ECE" w:rsidSect="00034616">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CCB5" w14:textId="77777777" w:rsidR="002A0465" w:rsidRDefault="002A0465">
      <w:pPr>
        <w:spacing w:after="0" w:line="240" w:lineRule="auto"/>
      </w:pPr>
      <w:r>
        <w:separator/>
      </w:r>
    </w:p>
  </w:endnote>
  <w:endnote w:type="continuationSeparator" w:id="0">
    <w:p w14:paraId="79638893" w14:textId="77777777" w:rsidR="002A0465" w:rsidRDefault="002A0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D156" w14:textId="77777777" w:rsidR="00FD1ECE" w:rsidRDefault="00000000">
    <w:pPr>
      <w:pStyle w:val="Footer"/>
      <w:jc w:val="center"/>
    </w:pPr>
    <w:r>
      <w:rPr>
        <w:color w:val="5A6B7C"/>
        <w:sz w:val="16"/>
      </w:rPr>
      <w:t xml:space="preserve">Stone &amp; Street    |    Page </w:t>
    </w:r>
    <w:r>
      <w:rPr>
        <w:color w:val="5A6B7C"/>
        <w:sz w:val="16"/>
      </w:rPr>
      <w:fldChar w:fldCharType="begin"/>
    </w:r>
    <w:r>
      <w:rPr>
        <w:color w:val="5A6B7C"/>
        <w:sz w:val="16"/>
      </w:rPr>
      <w:instrText xml:space="preserve"> PAGE </w:instrText>
    </w:r>
    <w:r>
      <w:rPr>
        <w:color w:val="5A6B7C"/>
        <w:sz w:val="16"/>
      </w:rPr>
      <w:fldChar w:fldCharType="separate"/>
    </w:r>
    <w:r>
      <w:rPr>
        <w:color w:val="5A6B7C"/>
        <w:sz w:val="16"/>
      </w:rPr>
      <w:t>1</w:t>
    </w:r>
    <w:r>
      <w:rPr>
        <w:color w:val="5A6B7C"/>
        <w:sz w:val="16"/>
      </w:rPr>
      <w:fldChar w:fldCharType="end"/>
    </w:r>
    <w:r>
      <w:rPr>
        <w:color w:val="5A6B7C"/>
        <w:sz w:val="16"/>
      </w:rPr>
      <w:t xml:space="preserve"> of </w:t>
    </w:r>
    <w:r>
      <w:rPr>
        <w:color w:val="5A6B7C"/>
        <w:sz w:val="16"/>
      </w:rPr>
      <w:fldChar w:fldCharType="begin"/>
    </w:r>
    <w:r>
      <w:rPr>
        <w:color w:val="5A6B7C"/>
        <w:sz w:val="16"/>
      </w:rPr>
      <w:instrText xml:space="preserve"> NUMPAGES </w:instrText>
    </w:r>
    <w:r>
      <w:rPr>
        <w:color w:val="5A6B7C"/>
        <w:sz w:val="16"/>
      </w:rPr>
      <w:fldChar w:fldCharType="separate"/>
    </w:r>
    <w:r>
      <w:rPr>
        <w:color w:val="5A6B7C"/>
        <w:sz w:val="16"/>
      </w:rPr>
      <w:t>1</w:t>
    </w:r>
    <w:r>
      <w:rPr>
        <w:color w:val="5A6B7C"/>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59C79" w14:textId="77777777" w:rsidR="002A0465" w:rsidRDefault="002A0465">
      <w:pPr>
        <w:spacing w:after="0" w:line="240" w:lineRule="auto"/>
      </w:pPr>
      <w:r>
        <w:separator/>
      </w:r>
    </w:p>
  </w:footnote>
  <w:footnote w:type="continuationSeparator" w:id="0">
    <w:p w14:paraId="64FEB288" w14:textId="77777777" w:rsidR="002A0465" w:rsidRDefault="002A0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707614">
    <w:abstractNumId w:val="8"/>
  </w:num>
  <w:num w:numId="2" w16cid:durableId="1932855362">
    <w:abstractNumId w:val="6"/>
  </w:num>
  <w:num w:numId="3" w16cid:durableId="1615668842">
    <w:abstractNumId w:val="5"/>
  </w:num>
  <w:num w:numId="4" w16cid:durableId="731389097">
    <w:abstractNumId w:val="4"/>
  </w:num>
  <w:num w:numId="5" w16cid:durableId="2049641215">
    <w:abstractNumId w:val="7"/>
  </w:num>
  <w:num w:numId="6" w16cid:durableId="2002077982">
    <w:abstractNumId w:val="3"/>
  </w:num>
  <w:num w:numId="7" w16cid:durableId="110058135">
    <w:abstractNumId w:val="2"/>
  </w:num>
  <w:num w:numId="8" w16cid:durableId="1336110232">
    <w:abstractNumId w:val="1"/>
  </w:num>
  <w:num w:numId="9" w16cid:durableId="111150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PWAFVersion" w:val="5.0"/>
  </w:docVars>
  <w:rsids>
    <w:rsidRoot w:val="00B47730"/>
    <w:rsid w:val="00034616"/>
    <w:rsid w:val="0006063C"/>
    <w:rsid w:val="0015074B"/>
    <w:rsid w:val="0029639D"/>
    <w:rsid w:val="002A0465"/>
    <w:rsid w:val="00326F90"/>
    <w:rsid w:val="00567C72"/>
    <w:rsid w:val="00704CE2"/>
    <w:rsid w:val="00807571"/>
    <w:rsid w:val="00AA1D8D"/>
    <w:rsid w:val="00B47730"/>
    <w:rsid w:val="00CB0664"/>
    <w:rsid w:val="00D018FC"/>
    <w:rsid w:val="00FC693F"/>
    <w:rsid w:val="00FD1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6C7694"/>
  <w14:defaultImageDpi w14:val="330"/>
  <w15:docId w15:val="{E4FC8EEA-4A79-4FB0-A6F9-E5223EEE6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egoe UI" w:eastAsia="Segoe UI" w:hAnsi="Segoe U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2525</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Andy Stonestreet</cp:lastModifiedBy>
  <cp:revision>3</cp:revision>
  <dcterms:created xsi:type="dcterms:W3CDTF">2013-12-23T23:15:00Z</dcterms:created>
  <dcterms:modified xsi:type="dcterms:W3CDTF">2026-08-06T13:22:00Z</dcterms:modified>
  <cp:category/>
</cp:coreProperties>
</file>