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Pr>
      <w:tblGrid>
        <w:gridCol w:w="5184"/>
        <w:gridCol w:w="4752"/>
      </w:tblGrid>
      <w:tr>
        <w:tc>
          <w:tcPr>
            <w:tcW w:type="dxa" w:w="5184"/>
            <w:tcBorders>
              <w:top w:val="nil"/>
              <w:bottom w:val="nil"/>
              <w:left w:val="nil"/>
              <w:right w:val="nil"/>
            </w:tcBorders>
          </w:tcPr>
          <w:p>
            <w:pPr>
              <w:spacing w:before="0" w:after="0"/>
            </w:pPr>
            <w:r>
              <w:drawing>
                <wp:inline xmlns:a="http://schemas.openxmlformats.org/drawingml/2006/main" xmlns:pic="http://schemas.openxmlformats.org/drawingml/2006/picture">
                  <wp:extent cx="2651760" cy="454587"/>
                  <wp:docPr id="1" name="Picture 1"/>
                  <wp:cNvGraphicFramePr>
                    <a:graphicFrameLocks noChangeAspect="1"/>
                  </wp:cNvGraphicFramePr>
                  <a:graphic>
                    <a:graphicData uri="http://schemas.openxmlformats.org/drawingml/2006/picture">
                      <pic:pic>
                        <pic:nvPicPr>
                          <pic:cNvPr id="0" name="logo-horizontal.png"/>
                          <pic:cNvPicPr/>
                        </pic:nvPicPr>
                        <pic:blipFill>
                          <a:blip r:embed="rId10"/>
                          <a:stretch>
                            <a:fillRect/>
                          </a:stretch>
                        </pic:blipFill>
                        <pic:spPr>
                          <a:xfrm>
                            <a:off x="0" y="0"/>
                            <a:ext cx="2651760" cy="454587"/>
                          </a:xfrm>
                          <a:prstGeom prst="rect"/>
                        </pic:spPr>
                      </pic:pic>
                    </a:graphicData>
                  </a:graphic>
                </wp:inline>
              </w:drawing>
            </w:r>
          </w:p>
        </w:tc>
        <w:tc>
          <w:tcPr>
            <w:tcW w:type="dxa" w:w="4752"/>
            <w:tcBorders>
              <w:top w:val="nil"/>
              <w:bottom w:val="nil"/>
              <w:left w:val="nil"/>
              <w:right w:val="nil"/>
            </w:tcBorders>
          </w:tcPr>
          <w:p>
            <w:pPr>
              <w:spacing w:before="0" w:after="0"/>
              <w:jc w:val="right"/>
            </w:pPr>
            <w:r>
              <w:rPr>
                <w:rFonts w:ascii="Georgia" w:hAnsi="Georgia" w:eastAsia="Georgia"/>
                <w:b w:val="0"/>
                <w:i w:val="0"/>
                <w:caps/>
                <w:color w:val="0E2438"/>
                <w:sz w:val="28"/>
              </w:rPr>
              <w:t>Flash Note</w:t>
              <w:br/>
            </w:r>
            <w:r>
              <w:rPr>
                <w:rFonts w:ascii="Segoe UI" w:hAnsi="Segoe UI" w:eastAsia="Segoe UI"/>
                <w:b w:val="0"/>
                <w:i w:val="0"/>
                <w:caps/>
                <w:color w:val="5A6B7C"/>
                <w:sz w:val="16"/>
              </w:rPr>
              <w:t>Coverage Update</w:t>
            </w:r>
          </w:p>
        </w:tc>
      </w:tr>
    </w:tbl>
    <w:p>
      <w:pPr>
        <w:spacing w:before="0" w:after="200"/>
        <w:pBdr>
          <w:bottom w:val="single" w:sz="18" w:space="4" w:color="0E2438"/>
        </w:pBdr>
      </w:pPr>
    </w:p>
    <w:p>
      <w:pPr>
        <w:spacing w:before="120" w:after="40"/>
      </w:pPr>
      <w:r>
        <w:rPr>
          <w:rFonts w:ascii="Georgia" w:hAnsi="Georgia" w:eastAsia="Georgia"/>
          <w:b w:val="0"/>
          <w:i w:val="0"/>
          <w:color w:val="0E2438"/>
          <w:sz w:val="38"/>
        </w:rPr>
        <w:t>[Company Name] ([TICKER]): [Headline — e.g., "Q2 beat, guidance raised; thesis intact"]</w:t>
      </w:r>
    </w:p>
    <w:tbl>
      <w:tblPr>
        <w:tblW w:type="auto" w:w="0"/>
        <w:tblLayout w:type="fixed"/>
        <w:tblLook w:firstColumn="1" w:firstRow="1" w:lastColumn="0" w:lastRow="0" w:noHBand="0" w:noVBand="1" w:val="04A0"/>
        <w:tblLayout w:type="fixed"/>
      </w:tblPr>
      <w:tblGrid>
        <w:gridCol w:w="9936"/>
      </w:tblGrid>
      <w:tr>
        <w:tc>
          <w:tcPr>
            <w:tcW w:type="dxa" w:w="9936"/>
            <w:shd w:val="clear" w:fill="F7F5F0"/>
            <w:tcBorders>
              <w:top w:val="nil"/>
              <w:bottom w:val="nil"/>
              <w:right w:val="nil"/>
              <w:left w:val="single" w:sz="18" w:space="0" w:color="C9A24B"/>
            </w:tcBorders>
          </w:tcPr>
          <w:p>
            <w:pPr>
              <w:spacing w:before="40" w:after="40"/>
            </w:pPr>
            <w:r>
              <w:rPr>
                <w:rFonts w:ascii="Segoe UI" w:hAnsi="Segoe UI" w:eastAsia="Segoe UI"/>
                <w:b/>
                <w:i w:val="0"/>
                <w:color w:val="0E2438"/>
                <w:sz w:val="17"/>
              </w:rPr>
              <w:t xml:space="preserve">Analyst: </w:t>
            </w:r>
            <w:r>
              <w:rPr>
                <w:rFonts w:ascii="Segoe UI" w:hAnsi="Segoe UI" w:eastAsia="Segoe UI"/>
                <w:b w:val="0"/>
                <w:i/>
                <w:color w:val="8896A5"/>
                <w:sz w:val="17"/>
              </w:rPr>
              <w:t>[Name]</w:t>
            </w:r>
            <w:r>
              <w:rPr>
                <w:rFonts w:ascii="Segoe UI" w:hAnsi="Segoe UI" w:eastAsia="Segoe UI"/>
                <w:b/>
                <w:i w:val="0"/>
                <w:color w:val="0E2438"/>
                <w:sz w:val="17"/>
              </w:rPr>
              <w:t xml:space="preserve">      Date: </w:t>
            </w:r>
            <w:r>
              <w:rPr>
                <w:rFonts w:ascii="Segoe UI" w:hAnsi="Segoe UI" w:eastAsia="Segoe UI"/>
                <w:b w:val="0"/>
                <w:i/>
                <w:color w:val="8896A5"/>
                <w:sz w:val="17"/>
              </w:rPr>
              <w:t>[Month DD, YYYY]</w:t>
            </w:r>
            <w:r>
              <w:rPr>
                <w:rFonts w:ascii="Segoe UI" w:hAnsi="Segoe UI" w:eastAsia="Segoe UI"/>
                <w:b/>
                <w:i w:val="0"/>
                <w:color w:val="0E2438"/>
                <w:sz w:val="17"/>
              </w:rPr>
              <w:t xml:space="preserve">      Event: </w:t>
            </w:r>
            <w:r>
              <w:rPr>
                <w:rFonts w:ascii="Segoe UI" w:hAnsi="Segoe UI" w:eastAsia="Segoe UI"/>
                <w:b w:val="0"/>
                <w:i/>
                <w:color w:val="8896A5"/>
                <w:sz w:val="17"/>
              </w:rPr>
              <w:t>[Earnings / M&amp;A / News]</w:t>
            </w:r>
          </w:p>
        </w:tc>
      </w:tr>
    </w:tbl>
    <w:p>
      <w:pPr>
        <w:spacing w:after="40"/>
      </w:pPr>
    </w:p>
    <w:tbl>
      <w:tblPr>
        <w:tblW w:type="auto" w:w="0"/>
        <w:tblLayout w:type="fixed"/>
        <w:tblLook w:firstColumn="1" w:firstRow="1" w:lastColumn="0" w:lastRow="0" w:noHBand="0" w:noVBand="1" w:val="04A0"/>
        <w:tblLayout w:type="fixed"/>
      </w:tblPr>
      <w:tblGrid>
        <w:gridCol w:w="3312"/>
        <w:gridCol w:w="3312"/>
        <w:gridCol w:w="3312"/>
      </w:tblGrid>
      <w:tr>
        <w:tc>
          <w:tcPr>
            <w:tcW w:type="dxa" w:w="3312"/>
            <w:tcBorders>
              <w:top w:val="single" w:sz="4" w:space="0" w:color="E3DED4"/>
              <w:bottom w:val="single" w:sz="4" w:space="0" w:color="E3DED4"/>
              <w:left w:val="single" w:sz="4" w:space="0" w:color="E3DED4"/>
              <w:right w:val="single" w:sz="4" w:space="0" w:color="E3DED4"/>
            </w:tcBorders>
          </w:tcPr>
          <w:p>
            <w:pPr>
              <w:spacing w:before="80" w:after="0"/>
              <w:jc w:val="center"/>
            </w:pPr>
            <w:r>
              <w:rPr>
                <w:rFonts w:ascii="Georgia" w:hAnsi="Georgia" w:eastAsia="Georgia"/>
                <w:b w:val="0"/>
                <w:i w:val="0"/>
                <w:color w:val="2E7D32"/>
                <w:sz w:val="26"/>
              </w:rPr>
              <w:t>BUY</w:t>
            </w:r>
          </w:p>
          <w:p>
            <w:pPr>
              <w:spacing w:before="0" w:after="80"/>
              <w:jc w:val="center"/>
            </w:pPr>
            <w:r>
              <w:rPr>
                <w:rFonts w:ascii="Segoe UI" w:hAnsi="Segoe UI" w:eastAsia="Segoe UI"/>
                <w:b w:val="0"/>
                <w:i w:val="0"/>
                <w:caps/>
                <w:color w:val="5A6B7C"/>
                <w:sz w:val="13"/>
              </w:rPr>
              <w:t>Rating (Unchanged)</w:t>
            </w:r>
          </w:p>
        </w:tc>
        <w:tc>
          <w:tcPr>
            <w:tcW w:type="dxa" w:w="3312"/>
            <w:tcBorders>
              <w:top w:val="single" w:sz="4" w:space="0" w:color="E3DED4"/>
              <w:bottom w:val="single" w:sz="4" w:space="0" w:color="E3DED4"/>
              <w:left w:val="single" w:sz="4" w:space="0" w:color="E3DED4"/>
              <w:right w:val="single" w:sz="4" w:space="0" w:color="E3DED4"/>
            </w:tcBorders>
          </w:tcPr>
          <w:p>
            <w:pPr>
              <w:spacing w:before="80" w:after="0"/>
              <w:jc w:val="center"/>
            </w:pPr>
            <w:r>
              <w:rPr>
                <w:rFonts w:ascii="Georgia" w:hAnsi="Georgia" w:eastAsia="Georgia"/>
                <w:b w:val="0"/>
                <w:i w:val="0"/>
                <w:color w:val="0E2438"/>
                <w:sz w:val="26"/>
              </w:rPr>
              <w:t>$0.00</w:t>
            </w:r>
          </w:p>
          <w:p>
            <w:pPr>
              <w:spacing w:before="0" w:after="80"/>
              <w:jc w:val="center"/>
            </w:pPr>
            <w:r>
              <w:rPr>
                <w:rFonts w:ascii="Segoe UI" w:hAnsi="Segoe UI" w:eastAsia="Segoe UI"/>
                <w:b w:val="0"/>
                <w:i w:val="0"/>
                <w:caps/>
                <w:color w:val="5A6B7C"/>
                <w:sz w:val="13"/>
              </w:rPr>
              <w:t>Price Target</w:t>
            </w:r>
          </w:p>
        </w:tc>
        <w:tc>
          <w:tcPr>
            <w:tcW w:type="dxa" w:w="3312"/>
            <w:tcBorders>
              <w:top w:val="single" w:sz="4" w:space="0" w:color="E3DED4"/>
              <w:bottom w:val="single" w:sz="4" w:space="0" w:color="E3DED4"/>
              <w:left w:val="single" w:sz="4" w:space="0" w:color="E3DED4"/>
              <w:right w:val="single" w:sz="4" w:space="0" w:color="E3DED4"/>
            </w:tcBorders>
          </w:tcPr>
          <w:p>
            <w:pPr>
              <w:spacing w:before="80" w:after="0"/>
              <w:jc w:val="center"/>
            </w:pPr>
            <w:r>
              <w:rPr>
                <w:rFonts w:ascii="Georgia" w:hAnsi="Georgia" w:eastAsia="Georgia"/>
                <w:b w:val="0"/>
                <w:i w:val="0"/>
                <w:color w:val="0E2438"/>
                <w:sz w:val="26"/>
              </w:rPr>
              <w:t>$0.00</w:t>
            </w:r>
          </w:p>
          <w:p>
            <w:pPr>
              <w:spacing w:before="0" w:after="80"/>
              <w:jc w:val="center"/>
            </w:pPr>
            <w:r>
              <w:rPr>
                <w:rFonts w:ascii="Segoe UI" w:hAnsi="Segoe UI" w:eastAsia="Segoe UI"/>
                <w:b w:val="0"/>
                <w:i w:val="0"/>
                <w:caps/>
                <w:color w:val="5A6B7C"/>
                <w:sz w:val="13"/>
              </w:rPr>
              <w:t>Current Price</w:t>
            </w:r>
          </w:p>
        </w:tc>
      </w:tr>
    </w:tbl>
    <w:p>
      <w:pPr>
        <w:spacing w:after="40"/>
      </w:pPr>
    </w:p>
    <w:p>
      <w:pPr>
        <w:spacing w:before="200" w:after="120"/>
        <w:pBdr>
          <w:bottom w:val="single" w:sz="4" w:space="2" w:color="E3DED4"/>
        </w:pBdr>
      </w:pPr>
      <w:r>
        <w:rPr>
          <w:rFonts w:ascii="Georgia" w:hAnsi="Georgia" w:eastAsia="Georgia"/>
          <w:b w:val="0"/>
          <w:i w:val="0"/>
          <w:color w:val="0E2438"/>
          <w:sz w:val="26"/>
        </w:rPr>
        <w:t>What Happened</w:t>
      </w:r>
    </w:p>
    <w:p>
      <w:pPr>
        <w:spacing w:before="0" w:after="120"/>
      </w:pPr>
      <w:r>
        <w:rPr>
          <w:rFonts w:ascii="Segoe UI" w:hAnsi="Segoe UI" w:eastAsia="Segoe UI"/>
          <w:b w:val="0"/>
          <w:i/>
          <w:color w:val="8896A5"/>
          <w:sz w:val="20"/>
        </w:rPr>
        <w:t>[Two or three sentences on the event: the numbers versus expectations, the announcement, the news.]</w:t>
      </w:r>
    </w:p>
    <w:p>
      <w:pPr>
        <w:spacing w:before="200" w:after="120"/>
        <w:pBdr>
          <w:bottom w:val="single" w:sz="4" w:space="2" w:color="E3DED4"/>
        </w:pBdr>
      </w:pPr>
      <w:r>
        <w:rPr>
          <w:rFonts w:ascii="Georgia" w:hAnsi="Georgia" w:eastAsia="Georgia"/>
          <w:b w:val="0"/>
          <w:i w:val="0"/>
          <w:color w:val="0E2438"/>
          <w:sz w:val="26"/>
        </w:rPr>
        <w:t>Our Take</w:t>
      </w:r>
    </w:p>
    <w:p>
      <w:pPr>
        <w:spacing w:before="0" w:after="120"/>
      </w:pPr>
      <w:r>
        <w:rPr>
          <w:rFonts w:ascii="Segoe UI" w:hAnsi="Segoe UI" w:eastAsia="Segoe UI"/>
          <w:b w:val="0"/>
          <w:i/>
          <w:color w:val="8896A5"/>
          <w:sz w:val="20"/>
        </w:rPr>
        <w:t>[The "so what": does this confirm, strengthen, or challenge the thesis? What changed in our numbers, if anything?]</w:t>
      </w:r>
    </w:p>
    <w:p>
      <w:pPr>
        <w:pStyle w:val="ListBullet"/>
        <w:spacing w:before="0" w:after="40"/>
      </w:pPr>
      <w:r>
        <w:rPr>
          <w:rFonts w:ascii="Segoe UI" w:hAnsi="Segoe UI" w:eastAsia="Segoe UI"/>
          <w:b w:val="0"/>
          <w:i/>
          <w:color w:val="8896A5"/>
          <w:sz w:val="20"/>
        </w:rPr>
        <w:t>[Key takeaway one]</w:t>
      </w:r>
    </w:p>
    <w:p>
      <w:pPr>
        <w:pStyle w:val="ListBullet"/>
        <w:spacing w:before="0" w:after="40"/>
      </w:pPr>
      <w:r>
        <w:rPr>
          <w:rFonts w:ascii="Segoe UI" w:hAnsi="Segoe UI" w:eastAsia="Segoe UI"/>
          <w:b w:val="0"/>
          <w:i/>
          <w:color w:val="8896A5"/>
          <w:sz w:val="20"/>
        </w:rPr>
        <w:t>[Key takeaway two]</w:t>
      </w:r>
    </w:p>
    <w:p>
      <w:pPr>
        <w:pStyle w:val="ListBullet"/>
        <w:spacing w:before="0" w:after="40"/>
      </w:pPr>
      <w:r>
        <w:rPr>
          <w:rFonts w:ascii="Segoe UI" w:hAnsi="Segoe UI" w:eastAsia="Segoe UI"/>
          <w:b w:val="0"/>
          <w:i/>
          <w:color w:val="8896A5"/>
          <w:sz w:val="20"/>
        </w:rPr>
        <w:t>[Key takeaway three]</w:t>
      </w:r>
    </w:p>
    <w:p>
      <w:pPr>
        <w:spacing w:before="200" w:after="120"/>
        <w:pBdr>
          <w:bottom w:val="single" w:sz="4" w:space="2" w:color="E3DED4"/>
        </w:pBdr>
      </w:pPr>
      <w:r>
        <w:rPr>
          <w:rFonts w:ascii="Georgia" w:hAnsi="Georgia" w:eastAsia="Georgia"/>
          <w:b w:val="0"/>
          <w:i w:val="0"/>
          <w:color w:val="0E2438"/>
          <w:sz w:val="26"/>
        </w:rPr>
        <w:t>Numbers That Matter</w:t>
      </w:r>
    </w:p>
    <w:tbl>
      <w:tblPr>
        <w:tblW w:type="auto" w:w="0"/>
        <w:tblLayout w:type="fixed"/>
        <w:tblLook w:firstColumn="1" w:firstRow="1" w:lastColumn="0" w:lastRow="0" w:noHBand="0" w:noVBand="1" w:val="04A0"/>
        <w:tblLayout w:type="fixed"/>
      </w:tblPr>
      <w:tblGrid>
        <w:gridCol w:w="3024"/>
        <w:gridCol w:w="1728"/>
        <w:gridCol w:w="1728"/>
        <w:gridCol w:w="1728"/>
        <w:gridCol w:w="1728"/>
      </w:tblGrid>
      <w:tr>
        <w:tc>
          <w:tcPr>
            <w:tcW w:type="dxa" w:w="3024"/>
            <w:shd w:val="clear" w:fill="0E2438"/>
          </w:tcPr>
          <w:p>
            <w:pPr>
              <w:spacing w:before="40" w:after="40"/>
              <w:jc w:val="left"/>
            </w:pPr>
            <w:r>
              <w:rPr>
                <w:rFonts w:ascii="Georgia" w:hAnsi="Georgia" w:eastAsia="Georgia"/>
                <w:b w:val="0"/>
                <w:i w:val="0"/>
                <w:color w:val="FFFFFF"/>
                <w:sz w:val="18"/>
              </w:rPr>
              <w:t>Metric</w:t>
            </w:r>
          </w:p>
        </w:tc>
        <w:tc>
          <w:tcPr>
            <w:tcW w:type="dxa" w:w="1728"/>
            <w:shd w:val="clear" w:fill="0E2438"/>
          </w:tcPr>
          <w:p>
            <w:pPr>
              <w:spacing w:before="40" w:after="40"/>
              <w:jc w:val="right"/>
            </w:pPr>
            <w:r>
              <w:rPr>
                <w:rFonts w:ascii="Georgia" w:hAnsi="Georgia" w:eastAsia="Georgia"/>
                <w:b w:val="0"/>
                <w:i w:val="0"/>
                <w:color w:val="FFFFFF"/>
                <w:sz w:val="18"/>
              </w:rPr>
              <w:t>Reported</w:t>
            </w:r>
          </w:p>
        </w:tc>
        <w:tc>
          <w:tcPr>
            <w:tcW w:type="dxa" w:w="1728"/>
            <w:shd w:val="clear" w:fill="0E2438"/>
          </w:tcPr>
          <w:p>
            <w:pPr>
              <w:spacing w:before="40" w:after="40"/>
              <w:jc w:val="right"/>
            </w:pPr>
            <w:r>
              <w:rPr>
                <w:rFonts w:ascii="Georgia" w:hAnsi="Georgia" w:eastAsia="Georgia"/>
                <w:b w:val="0"/>
                <w:i w:val="0"/>
                <w:color w:val="FFFFFF"/>
                <w:sz w:val="18"/>
              </w:rPr>
              <w:t>Our Est.</w:t>
            </w:r>
          </w:p>
        </w:tc>
        <w:tc>
          <w:tcPr>
            <w:tcW w:type="dxa" w:w="1728"/>
            <w:shd w:val="clear" w:fill="0E2438"/>
          </w:tcPr>
          <w:p>
            <w:pPr>
              <w:spacing w:before="40" w:after="40"/>
              <w:jc w:val="right"/>
            </w:pPr>
            <w:r>
              <w:rPr>
                <w:rFonts w:ascii="Georgia" w:hAnsi="Georgia" w:eastAsia="Georgia"/>
                <w:b w:val="0"/>
                <w:i w:val="0"/>
                <w:color w:val="FFFFFF"/>
                <w:sz w:val="18"/>
              </w:rPr>
              <w:t>Consensus</w:t>
            </w:r>
          </w:p>
        </w:tc>
        <w:tc>
          <w:tcPr>
            <w:tcW w:type="dxa" w:w="1728"/>
            <w:shd w:val="clear" w:fill="0E2438"/>
          </w:tcPr>
          <w:p>
            <w:pPr>
              <w:spacing w:before="40" w:after="40"/>
              <w:jc w:val="right"/>
            </w:pPr>
            <w:r>
              <w:rPr>
                <w:rFonts w:ascii="Georgia" w:hAnsi="Georgia" w:eastAsia="Georgia"/>
                <w:b w:val="0"/>
                <w:i w:val="0"/>
                <w:color w:val="FFFFFF"/>
                <w:sz w:val="18"/>
              </w:rPr>
              <w:t>Δ vs. Est.</w:t>
            </w:r>
          </w:p>
        </w:tc>
      </w:tr>
      <w:tr>
        <w:tc>
          <w:tcPr>
            <w:tcW w:type="dxa" w:w="3024"/>
            <w:tcBorders>
              <w:bottom w:val="single" w:sz="4" w:space="0" w:color="E3DED4"/>
            </w:tcBorders>
          </w:tcPr>
          <w:p>
            <w:pPr>
              <w:spacing w:before="20" w:after="20"/>
              <w:jc w:val="left"/>
            </w:pPr>
            <w:r>
              <w:rPr>
                <w:rFonts w:ascii="Segoe UI" w:hAnsi="Segoe UI" w:eastAsia="Segoe UI"/>
                <w:b w:val="0"/>
                <w:i w:val="0"/>
                <w:color w:val="5A6B7C"/>
                <w:sz w:val="18"/>
              </w:rPr>
              <w:t>Revenue</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r>
      <w:tr>
        <w:tc>
          <w:tcPr>
            <w:tcW w:type="dxa" w:w="3024"/>
            <w:shd w:val="clear" w:fill="F7F5F0"/>
            <w:tcBorders>
              <w:bottom w:val="single" w:sz="4" w:space="0" w:color="E3DED4"/>
            </w:tcBorders>
          </w:tcPr>
          <w:p>
            <w:pPr>
              <w:spacing w:before="20" w:after="20"/>
              <w:jc w:val="left"/>
            </w:pPr>
            <w:r>
              <w:rPr>
                <w:rFonts w:ascii="Segoe UI" w:hAnsi="Segoe UI" w:eastAsia="Segoe UI"/>
                <w:b w:val="0"/>
                <w:i w:val="0"/>
                <w:color w:val="5A6B7C"/>
                <w:sz w:val="18"/>
              </w:rPr>
              <w:t>EBITDA</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r>
      <w:tr>
        <w:tc>
          <w:tcPr>
            <w:tcW w:type="dxa" w:w="3024"/>
            <w:tcBorders>
              <w:bottom w:val="single" w:sz="4" w:space="0" w:color="E3DED4"/>
            </w:tcBorders>
          </w:tcPr>
          <w:p>
            <w:pPr>
              <w:spacing w:before="20" w:after="20"/>
              <w:jc w:val="left"/>
            </w:pPr>
            <w:r>
              <w:rPr>
                <w:rFonts w:ascii="Segoe UI" w:hAnsi="Segoe UI" w:eastAsia="Segoe UI"/>
                <w:b w:val="0"/>
                <w:i w:val="0"/>
                <w:color w:val="5A6B7C"/>
                <w:sz w:val="18"/>
              </w:rPr>
              <w:t>EPS</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tcBorders>
              <w:bottom w:val="single" w:sz="4" w:space="0" w:color="E3DED4"/>
            </w:tcBorders>
          </w:tcPr>
          <w:p>
            <w:pPr>
              <w:spacing w:before="20" w:after="20"/>
              <w:jc w:val="right"/>
            </w:pPr>
            <w:r>
              <w:rPr>
                <w:rFonts w:ascii="Segoe UI" w:hAnsi="Segoe UI" w:eastAsia="Segoe UI"/>
                <w:b w:val="0"/>
                <w:i w:val="0"/>
                <w:color w:val="5A6B7C"/>
                <w:sz w:val="18"/>
              </w:rPr>
              <w:t>—</w:t>
            </w:r>
          </w:p>
        </w:tc>
      </w:tr>
      <w:tr>
        <w:tc>
          <w:tcPr>
            <w:tcW w:type="dxa" w:w="3024"/>
            <w:shd w:val="clear" w:fill="F7F5F0"/>
            <w:tcBorders>
              <w:bottom w:val="single" w:sz="4" w:space="0" w:color="E3DED4"/>
            </w:tcBorders>
          </w:tcPr>
          <w:p>
            <w:pPr>
              <w:spacing w:before="20" w:after="20"/>
              <w:jc w:val="left"/>
            </w:pPr>
            <w:r>
              <w:rPr>
                <w:rFonts w:ascii="Segoe UI" w:hAnsi="Segoe UI" w:eastAsia="Segoe UI"/>
                <w:b w:val="0"/>
                <w:i w:val="0"/>
                <w:color w:val="5A6B7C"/>
                <w:sz w:val="18"/>
              </w:rPr>
              <w:t>FY Guidance</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c>
          <w:tcPr>
            <w:tcW w:type="dxa" w:w="1728"/>
            <w:shd w:val="clear" w:fill="F7F5F0"/>
            <w:tcBorders>
              <w:bottom w:val="single" w:sz="4" w:space="0" w:color="E3DED4"/>
            </w:tcBorders>
          </w:tcPr>
          <w:p>
            <w:pPr>
              <w:spacing w:before="20" w:after="20"/>
              <w:jc w:val="right"/>
            </w:pPr>
            <w:r>
              <w:rPr>
                <w:rFonts w:ascii="Segoe UI" w:hAnsi="Segoe UI" w:eastAsia="Segoe UI"/>
                <w:b w:val="0"/>
                <w:i w:val="0"/>
                <w:color w:val="5A6B7C"/>
                <w:sz w:val="18"/>
              </w:rPr>
              <w:t>—</w:t>
            </w:r>
          </w:p>
        </w:tc>
      </w:tr>
    </w:tbl>
    <w:p>
      <w:pPr>
        <w:spacing w:after="40"/>
      </w:pPr>
    </w:p>
    <w:p>
      <w:pPr>
        <w:spacing w:before="200" w:after="120"/>
        <w:pBdr>
          <w:bottom w:val="single" w:sz="4" w:space="2" w:color="E3DED4"/>
        </w:pBdr>
      </w:pPr>
      <w:r>
        <w:rPr>
          <w:rFonts w:ascii="Georgia" w:hAnsi="Georgia" w:eastAsia="Georgia"/>
          <w:b w:val="0"/>
          <w:i w:val="0"/>
          <w:color w:val="0E2438"/>
          <w:sz w:val="26"/>
        </w:rPr>
        <w:t>What We're Watching Next</w:t>
      </w:r>
    </w:p>
    <w:p>
      <w:pPr>
        <w:spacing w:before="0" w:after="120"/>
      </w:pPr>
      <w:r>
        <w:rPr>
          <w:rFonts w:ascii="Segoe UI" w:hAnsi="Segoe UI" w:eastAsia="Segoe UI"/>
          <w:b w:val="0"/>
          <w:i/>
          <w:color w:val="8896A5"/>
          <w:sz w:val="20"/>
        </w:rPr>
        <w:t>[The next signpost, dated if possible.]</w:t>
      </w:r>
    </w:p>
    <w:p>
      <w:pPr>
        <w:spacing w:before="280" w:after="80"/>
        <w:pBdr>
          <w:bottom w:val="single" w:sz="18" w:space="2" w:color="0E2438"/>
        </w:pBdr>
      </w:pPr>
    </w:p>
    <w:p>
      <w:pPr>
        <w:spacing w:before="0" w:after="120"/>
      </w:pPr>
      <w:r>
        <w:rPr>
          <w:rFonts w:ascii="Segoe UI" w:hAnsi="Segoe UI" w:eastAsia="Segoe UI"/>
          <w:b/>
          <w:i w:val="0"/>
          <w:color w:val="5A6B7C"/>
          <w:sz w:val="15"/>
        </w:rPr>
        <w:t xml:space="preserve">Important Disclosures.  </w:t>
      </w:r>
      <w:r>
        <w:rPr>
          <w:rFonts w:ascii="Segoe UI" w:hAnsi="Segoe UI" w:eastAsia="Segoe UI"/>
          <w:b w:val="0"/>
          <w:i w:val="0"/>
          <w:color w:val="5A6B7C"/>
          <w:sz w:val="15"/>
        </w:rPr>
        <w:t>This note is published by Stone &amp; Street for informational purposes only and does not constitute investment advice or an offer or solicitation with respect to any security. Information is obtained from sources believed reliable but is not guaranteed. See our full disclosure statement for details.</w:t>
      </w:r>
    </w:p>
    <w:p>
      <w:r>
        <w:rPr>
          <w:rFonts w:ascii="Segoe UI" w:hAnsi="Segoe UI" w:eastAsia="Segoe UI"/>
          <w:b w:val="0"/>
          <w:i w:val="0"/>
          <w:color w:val="5A6B7C"/>
          <w:sz w:val="15"/>
        </w:rPr>
        <w:t>© 2026 Stone &amp; Street. All rights reserved.</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eastAsia="Segoe UI"/>
        <w:b w:val="0"/>
        <w:i w:val="0"/>
        <w:color w:val="5A6B7C"/>
        <w:sz w:val="16"/>
      </w:rPr>
      <w:t xml:space="preserve">Stone &amp; Street    |    Page </w:t>
    </w:r>
    <w:r>
      <w:rPr>
        <w:rFonts w:ascii="Segoe UI" w:hAnsi="Segoe UI" w:eastAsia="Segoe UI"/>
        <w:b w:val="0"/>
        <w:i w:val="0"/>
        <w:color w:val="5A6B7C"/>
        <w:sz w:val="16"/>
      </w:rPr>
      <w:fldChar w:fldCharType="begin"/>
    </w:r>
    <w:r>
      <w:rPr>
        <w:rFonts w:ascii="Segoe UI" w:hAnsi="Segoe UI" w:eastAsia="Segoe UI"/>
        <w:b w:val="0"/>
        <w:i w:val="0"/>
        <w:color w:val="5A6B7C"/>
        <w:sz w:val="16"/>
      </w:rPr>
      <w:instrText xml:space="preserve"> PAGE </w:instrText>
    </w:r>
    <w:r>
      <w:rPr>
        <w:rFonts w:ascii="Segoe UI" w:hAnsi="Segoe UI" w:eastAsia="Segoe UI"/>
        <w:b w:val="0"/>
        <w:i w:val="0"/>
        <w:color w:val="5A6B7C"/>
        <w:sz w:val="16"/>
      </w:rPr>
      <w:fldChar w:fldCharType="separate"/>
    </w:r>
    <w:r>
      <w:rPr>
        <w:rFonts w:ascii="Segoe UI" w:hAnsi="Segoe UI" w:eastAsia="Segoe UI"/>
        <w:b w:val="0"/>
        <w:i w:val="0"/>
        <w:color w:val="5A6B7C"/>
        <w:sz w:val="16"/>
      </w:rPr>
      <w:t>1</w:t>
    </w:r>
    <w:r>
      <w:rPr>
        <w:rFonts w:ascii="Segoe UI" w:hAnsi="Segoe UI" w:eastAsia="Segoe UI"/>
        <w:b w:val="0"/>
        <w:i w:val="0"/>
        <w:color w:val="5A6B7C"/>
        <w:sz w:val="16"/>
      </w:rPr>
      <w:fldChar w:fldCharType="end"/>
    </w:r>
    <w:r>
      <w:rPr>
        <w:rFonts w:ascii="Segoe UI" w:hAnsi="Segoe UI" w:eastAsia="Segoe UI"/>
        <w:b w:val="0"/>
        <w:i w:val="0"/>
        <w:color w:val="5A6B7C"/>
        <w:sz w:val="16"/>
      </w:rPr>
      <w:t xml:space="preserve"> of </w:t>
    </w:r>
    <w:r>
      <w:rPr>
        <w:rFonts w:ascii="Segoe UI" w:hAnsi="Segoe UI" w:eastAsia="Segoe UI"/>
        <w:b w:val="0"/>
        <w:i w:val="0"/>
        <w:color w:val="5A6B7C"/>
        <w:sz w:val="16"/>
      </w:rPr>
      <w:fldChar w:fldCharType="begin"/>
    </w:r>
    <w:r>
      <w:rPr>
        <w:rFonts w:ascii="Segoe UI" w:hAnsi="Segoe UI" w:eastAsia="Segoe UI"/>
        <w:b w:val="0"/>
        <w:i w:val="0"/>
        <w:color w:val="5A6B7C"/>
        <w:sz w:val="16"/>
      </w:rPr>
      <w:instrText xml:space="preserve"> NUMPAGES </w:instrText>
    </w:r>
    <w:r>
      <w:rPr>
        <w:rFonts w:ascii="Segoe UI" w:hAnsi="Segoe UI" w:eastAsia="Segoe UI"/>
        <w:b w:val="0"/>
        <w:i w:val="0"/>
        <w:color w:val="5A6B7C"/>
        <w:sz w:val="16"/>
      </w:rPr>
      <w:fldChar w:fldCharType="separate"/>
    </w:r>
    <w:r>
      <w:rPr>
        <w:rFonts w:ascii="Segoe UI" w:hAnsi="Segoe UI" w:eastAsia="Segoe UI"/>
        <w:b w:val="0"/>
        <w:i w:val="0"/>
        <w:color w:val="5A6B7C"/>
        <w:sz w:val="16"/>
      </w:rPr>
      <w:t>1</w:t>
    </w:r>
    <w:r>
      <w:rPr>
        <w:rFonts w:ascii="Segoe UI" w:hAnsi="Segoe UI" w:eastAsia="Segoe UI"/>
        <w:b w:val="0"/>
        <w:i w:val="0"/>
        <w:color w:val="5A6B7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eastAsia="Segoe U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